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C7" w:rsidRPr="002936A7" w:rsidRDefault="001B16C7" w:rsidP="001B16C7">
      <w:pPr>
        <w:rPr>
          <w:rFonts w:ascii="Garamond" w:eastAsia="Times New Roman" w:hAnsi="Garamond" w:cs="Tahoma"/>
          <w:b/>
          <w:color w:val="000000"/>
          <w:sz w:val="22"/>
          <w:szCs w:val="26"/>
        </w:rPr>
      </w:pPr>
      <w:bookmarkStart w:id="0" w:name="_GoBack"/>
      <w:bookmarkEnd w:id="0"/>
      <w:r w:rsidRPr="002936A7">
        <w:rPr>
          <w:rFonts w:ascii="Garamond" w:eastAsia="Times New Roman" w:hAnsi="Garamond" w:cs="Tahoma"/>
          <w:b/>
          <w:color w:val="000000"/>
          <w:sz w:val="22"/>
          <w:szCs w:val="26"/>
        </w:rPr>
        <w:t xml:space="preserve">Interdisciplinary linguistics: Challenges and rewards </w:t>
      </w:r>
    </w:p>
    <w:p w:rsidR="001B16C7" w:rsidRPr="002936A7" w:rsidRDefault="001B16C7" w:rsidP="001B16C7">
      <w:pPr>
        <w:rPr>
          <w:rFonts w:ascii="Garamond" w:hAnsi="Garamond"/>
          <w:sz w:val="22"/>
        </w:rPr>
      </w:pPr>
      <w:r w:rsidRPr="002936A7">
        <w:rPr>
          <w:rFonts w:ascii="Garamond" w:hAnsi="Garamond"/>
          <w:sz w:val="22"/>
        </w:rPr>
        <w:t xml:space="preserve">With linguistics becoming ever more interdisciplinary, linguists often find themselves in departments (Composition, English, Languages) with colleagues who, though possibly supportive of linguistics, share little expertise in the field. Here we share our experience as linguists in an English department, to illustrate the rewards of integrating linguistics into the undergraduate curriculum. We outline how this experience, and similar experiences of colleagues in other departments, has changed – in positive ways – what it means to teach and do linguistics. </w:t>
      </w:r>
    </w:p>
    <w:p w:rsidR="001B16C7" w:rsidRPr="002936A7" w:rsidRDefault="001B16C7" w:rsidP="001B16C7">
      <w:pPr>
        <w:rPr>
          <w:rFonts w:ascii="Garamond" w:hAnsi="Garamond"/>
          <w:sz w:val="16"/>
        </w:rPr>
      </w:pPr>
    </w:p>
    <w:p w:rsidR="001B16C7" w:rsidRPr="002936A7" w:rsidRDefault="001B16C7" w:rsidP="001B16C7">
      <w:pPr>
        <w:rPr>
          <w:rFonts w:ascii="Garamond" w:hAnsi="Garamond"/>
          <w:sz w:val="22"/>
        </w:rPr>
      </w:pPr>
      <w:r w:rsidRPr="002936A7">
        <w:rPr>
          <w:rFonts w:ascii="Garamond" w:hAnsi="Garamond"/>
          <w:sz w:val="22"/>
        </w:rPr>
        <w:t xml:space="preserve">These interdisciplinary experiences and the opportunities they provide also raise challenges for the field that have yet to be met. </w:t>
      </w:r>
    </w:p>
    <w:p w:rsidR="001B16C7" w:rsidRPr="00EA7268" w:rsidRDefault="001B16C7" w:rsidP="001B16C7">
      <w:pPr>
        <w:rPr>
          <w:rFonts w:ascii="Garamond" w:hAnsi="Garamond"/>
          <w:sz w:val="16"/>
        </w:rPr>
      </w:pPr>
    </w:p>
    <w:p w:rsidR="001B16C7" w:rsidRPr="002936A7" w:rsidRDefault="001B16C7" w:rsidP="001B16C7">
      <w:pPr>
        <w:rPr>
          <w:rFonts w:ascii="Garamond" w:hAnsi="Garamond"/>
          <w:sz w:val="22"/>
        </w:rPr>
      </w:pPr>
      <w:r w:rsidRPr="002936A7">
        <w:rPr>
          <w:rFonts w:ascii="Garamond" w:hAnsi="Garamond"/>
          <w:sz w:val="22"/>
        </w:rPr>
        <w:t xml:space="preserve">How does the </w:t>
      </w:r>
      <w:proofErr w:type="spellStart"/>
      <w:r w:rsidRPr="002936A7">
        <w:rPr>
          <w:rFonts w:ascii="Garamond" w:hAnsi="Garamond"/>
          <w:sz w:val="22"/>
        </w:rPr>
        <w:t>interdisciplinarity</w:t>
      </w:r>
      <w:proofErr w:type="spellEnd"/>
      <w:r w:rsidRPr="002936A7">
        <w:rPr>
          <w:rFonts w:ascii="Garamond" w:hAnsi="Garamond"/>
          <w:sz w:val="22"/>
        </w:rPr>
        <w:t xml:space="preserve"> of linguistics change what it means to teach and do linguistics?</w:t>
      </w:r>
      <w:r w:rsidRPr="002936A7">
        <w:rPr>
          <w:rFonts w:ascii="Garamond" w:hAnsi="Garamond"/>
          <w:b/>
          <w:sz w:val="22"/>
        </w:rPr>
        <w:t xml:space="preserve"> </w:t>
      </w:r>
    </w:p>
    <w:p w:rsidR="001B16C7" w:rsidRPr="002936A7" w:rsidRDefault="001B16C7" w:rsidP="001B16C7">
      <w:pPr>
        <w:pStyle w:val="ListParagraph"/>
        <w:numPr>
          <w:ilvl w:val="0"/>
          <w:numId w:val="7"/>
        </w:numPr>
        <w:ind w:left="1080"/>
        <w:rPr>
          <w:rFonts w:ascii="Garamond" w:eastAsia="Times New Roman" w:hAnsi="Garamond" w:cs="Tahoma"/>
          <w:color w:val="000000"/>
          <w:sz w:val="22"/>
          <w:szCs w:val="26"/>
        </w:rPr>
      </w:pPr>
      <w:r w:rsidRPr="002936A7">
        <w:rPr>
          <w:rFonts w:ascii="Garamond" w:eastAsia="Times New Roman" w:hAnsi="Garamond" w:cs="Tahoma"/>
          <w:color w:val="000000"/>
          <w:sz w:val="22"/>
          <w:szCs w:val="26"/>
        </w:rPr>
        <w:t>How does it expand opportunities for teaching, research and service?</w:t>
      </w:r>
    </w:p>
    <w:p w:rsidR="001B16C7" w:rsidRPr="002936A7" w:rsidRDefault="001B16C7" w:rsidP="001B16C7">
      <w:pPr>
        <w:pStyle w:val="ListParagraph"/>
        <w:numPr>
          <w:ilvl w:val="0"/>
          <w:numId w:val="7"/>
        </w:numPr>
        <w:ind w:left="1080"/>
        <w:rPr>
          <w:rFonts w:ascii="Garamond" w:eastAsia="Times New Roman" w:hAnsi="Garamond" w:cs="Tahoma"/>
          <w:color w:val="000000"/>
          <w:sz w:val="22"/>
          <w:szCs w:val="26"/>
        </w:rPr>
      </w:pPr>
      <w:r w:rsidRPr="002936A7">
        <w:rPr>
          <w:rFonts w:ascii="Garamond" w:eastAsia="Times New Roman" w:hAnsi="Garamond" w:cs="Tahoma"/>
          <w:color w:val="000000"/>
          <w:sz w:val="22"/>
          <w:szCs w:val="26"/>
        </w:rPr>
        <w:t>How do we meet the needs of both majors and non-majors?</w:t>
      </w:r>
    </w:p>
    <w:p w:rsidR="001B16C7" w:rsidRPr="002936A7" w:rsidRDefault="001B16C7" w:rsidP="001B16C7">
      <w:pPr>
        <w:pStyle w:val="ListParagraph"/>
        <w:numPr>
          <w:ilvl w:val="0"/>
          <w:numId w:val="7"/>
        </w:numPr>
        <w:ind w:left="1080"/>
        <w:rPr>
          <w:rFonts w:ascii="Garamond" w:eastAsia="Times New Roman" w:hAnsi="Garamond" w:cs="Tahoma"/>
          <w:color w:val="000000"/>
          <w:sz w:val="22"/>
          <w:szCs w:val="26"/>
        </w:rPr>
      </w:pPr>
      <w:r w:rsidRPr="002936A7">
        <w:rPr>
          <w:rFonts w:ascii="Garamond" w:eastAsia="Times New Roman" w:hAnsi="Garamond" w:cs="Tahoma"/>
          <w:color w:val="000000"/>
          <w:sz w:val="22"/>
          <w:szCs w:val="26"/>
        </w:rPr>
        <w:t xml:space="preserve">How do we prepare new PhDs for interdisciplinary positions?  </w:t>
      </w:r>
    </w:p>
    <w:p w:rsidR="001B16C7" w:rsidRPr="002936A7" w:rsidRDefault="002936A7" w:rsidP="001B16C7">
      <w:pPr>
        <w:rPr>
          <w:rFonts w:ascii="Garamond" w:eastAsia="Times New Roman" w:hAnsi="Garamond" w:cs="Tahoma"/>
          <w:color w:val="000000"/>
          <w:sz w:val="22"/>
          <w:szCs w:val="26"/>
        </w:rPr>
      </w:pPr>
      <w:r>
        <w:rPr>
          <w:rFonts w:ascii="Garamond" w:eastAsia="Times New Roman" w:hAnsi="Garamond" w:cs="Tahoma"/>
          <w:noProof/>
          <w:color w:val="000000"/>
          <w:sz w:val="22"/>
          <w:szCs w:val="26"/>
        </w:rPr>
        <w:drawing>
          <wp:anchor distT="0" distB="0" distL="114300" distR="114300" simplePos="0" relativeHeight="251662336" behindDoc="0" locked="0" layoutInCell="1" allowOverlap="1">
            <wp:simplePos x="0" y="0"/>
            <wp:positionH relativeFrom="column">
              <wp:posOffset>4780915</wp:posOffset>
            </wp:positionH>
            <wp:positionV relativeFrom="paragraph">
              <wp:posOffset>43180</wp:posOffset>
            </wp:positionV>
            <wp:extent cx="1466850" cy="2203450"/>
            <wp:effectExtent l="25400" t="0" r="6350" b="0"/>
            <wp:wrapTight wrapText="bothSides">
              <wp:wrapPolygon edited="0">
                <wp:start x="-374" y="0"/>
                <wp:lineTo x="-374" y="21413"/>
                <wp:lineTo x="21694" y="21413"/>
                <wp:lineTo x="21694" y="0"/>
                <wp:lineTo x="-374" y="0"/>
              </wp:wrapPolygon>
            </wp:wrapTight>
            <wp:docPr id="13" name="Picture 3" descr="Book_Language_in_School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_Language_in_Schools_Lg.jpg"/>
                    <pic:cNvPicPr/>
                  </pic:nvPicPr>
                  <pic:blipFill>
                    <a:blip r:embed="rId8"/>
                    <a:stretch>
                      <a:fillRect/>
                    </a:stretch>
                  </pic:blipFill>
                  <pic:spPr>
                    <a:xfrm>
                      <a:off x="0" y="0"/>
                      <a:ext cx="1466850" cy="2203450"/>
                    </a:xfrm>
                    <a:prstGeom prst="rect">
                      <a:avLst/>
                    </a:prstGeom>
                  </pic:spPr>
                </pic:pic>
              </a:graphicData>
            </a:graphic>
          </wp:anchor>
        </w:drawing>
      </w:r>
    </w:p>
    <w:p w:rsidR="001B16C7" w:rsidRPr="002936A7" w:rsidRDefault="001B16C7" w:rsidP="001B16C7">
      <w:pPr>
        <w:rPr>
          <w:rFonts w:ascii="Garamond" w:eastAsia="Times New Roman" w:hAnsi="Garamond" w:cs="Tahoma"/>
          <w:b/>
          <w:color w:val="000000"/>
          <w:sz w:val="22"/>
          <w:szCs w:val="26"/>
        </w:rPr>
      </w:pPr>
      <w:r w:rsidRPr="002936A7">
        <w:rPr>
          <w:rFonts w:ascii="Garamond" w:eastAsia="Times New Roman" w:hAnsi="Garamond" w:cs="Tahoma"/>
          <w:b/>
          <w:color w:val="000000"/>
          <w:sz w:val="22"/>
          <w:szCs w:val="26"/>
        </w:rPr>
        <w:t>Linguis</w:t>
      </w:r>
      <w:r w:rsidR="002936A7">
        <w:rPr>
          <w:rFonts w:ascii="Garamond" w:eastAsia="Times New Roman" w:hAnsi="Garamond" w:cs="Tahoma"/>
          <w:b/>
          <w:color w:val="000000"/>
          <w:sz w:val="22"/>
          <w:szCs w:val="26"/>
        </w:rPr>
        <w:t>tics in an English D</w:t>
      </w:r>
      <w:r w:rsidRPr="002936A7">
        <w:rPr>
          <w:rFonts w:ascii="Garamond" w:eastAsia="Times New Roman" w:hAnsi="Garamond" w:cs="Tahoma"/>
          <w:b/>
          <w:color w:val="000000"/>
          <w:sz w:val="22"/>
          <w:szCs w:val="26"/>
        </w:rPr>
        <w:t>epartment: Our experience</w:t>
      </w:r>
    </w:p>
    <w:p w:rsidR="001B16C7" w:rsidRPr="002936A7" w:rsidRDefault="00EA7268" w:rsidP="001B16C7">
      <w:pPr>
        <w:rPr>
          <w:rFonts w:ascii="Garamond" w:eastAsia="Times New Roman" w:hAnsi="Garamond" w:cs="Tahoma"/>
          <w:b/>
          <w:color w:val="000000"/>
          <w:sz w:val="22"/>
          <w:szCs w:val="26"/>
        </w:rPr>
      </w:pPr>
      <w:r>
        <w:rPr>
          <w:rFonts w:ascii="Garamond" w:eastAsia="Times New Roman" w:hAnsi="Garamond" w:cs="Tahoma"/>
          <w:noProof/>
          <w:color w:val="000000"/>
          <w:sz w:val="22"/>
          <w:szCs w:val="26"/>
        </w:rPr>
        <w:drawing>
          <wp:anchor distT="0" distB="0" distL="114300" distR="114300" simplePos="0" relativeHeight="251660288" behindDoc="0" locked="0" layoutInCell="1" allowOverlap="1">
            <wp:simplePos x="0" y="0"/>
            <wp:positionH relativeFrom="column">
              <wp:posOffset>7680960</wp:posOffset>
            </wp:positionH>
            <wp:positionV relativeFrom="paragraph">
              <wp:posOffset>-3161665</wp:posOffset>
            </wp:positionV>
            <wp:extent cx="1307465" cy="1692910"/>
            <wp:effectExtent l="25400" t="0" r="0" b="0"/>
            <wp:wrapTight wrapText="bothSides">
              <wp:wrapPolygon edited="0">
                <wp:start x="-420" y="0"/>
                <wp:lineTo x="-420" y="21389"/>
                <wp:lineTo x="21401" y="21389"/>
                <wp:lineTo x="21401" y="0"/>
                <wp:lineTo x="-420" y="0"/>
              </wp:wrapPolygon>
            </wp:wrapTight>
            <wp:docPr id="12" name="Picture 5" descr="C:\Users\cfrost\AppData\Local\Microsoft\Windows\Temporary Internet Files\Content.Word\Lobeck r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frost\AppData\Local\Microsoft\Windows\Temporary Internet Files\Content.Word\Lobeck rev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7465" cy="1692910"/>
                    </a:xfrm>
                    <a:prstGeom prst="rect">
                      <a:avLst/>
                    </a:prstGeom>
                    <a:noFill/>
                    <a:ln>
                      <a:noFill/>
                    </a:ln>
                  </pic:spPr>
                </pic:pic>
              </a:graphicData>
            </a:graphic>
          </wp:anchor>
        </w:drawing>
      </w:r>
      <w:r w:rsidR="009416D0">
        <w:rPr>
          <w:rFonts w:ascii="Garamond" w:eastAsia="Times New Roman" w:hAnsi="Garamond" w:cs="Tahoma"/>
          <w:noProof/>
          <w:color w:val="000000"/>
          <w:sz w:val="22"/>
          <w:szCs w:val="26"/>
        </w:rPr>
        <w:drawing>
          <wp:anchor distT="0" distB="0" distL="114300" distR="114300" simplePos="0" relativeHeight="251659264" behindDoc="0" locked="0" layoutInCell="1" allowOverlap="1">
            <wp:simplePos x="0" y="0"/>
            <wp:positionH relativeFrom="column">
              <wp:posOffset>53340</wp:posOffset>
            </wp:positionH>
            <wp:positionV relativeFrom="paragraph">
              <wp:posOffset>823595</wp:posOffset>
            </wp:positionV>
            <wp:extent cx="1467485" cy="1823085"/>
            <wp:effectExtent l="25400" t="0" r="5715" b="0"/>
            <wp:wrapTight wrapText="bothSides">
              <wp:wrapPolygon edited="0">
                <wp:start x="-374" y="0"/>
                <wp:lineTo x="-374" y="21367"/>
                <wp:lineTo x="21684" y="21367"/>
                <wp:lineTo x="21684" y="0"/>
                <wp:lineTo x="-374" y="0"/>
              </wp:wrapPolygon>
            </wp:wrapTight>
            <wp:docPr id="11" name="Picture 1" descr="LFE 2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E 2 image.jpg"/>
                    <pic:cNvPicPr/>
                  </pic:nvPicPr>
                  <pic:blipFill>
                    <a:blip r:embed="rId10"/>
                    <a:stretch>
                      <a:fillRect/>
                    </a:stretch>
                  </pic:blipFill>
                  <pic:spPr>
                    <a:xfrm>
                      <a:off x="0" y="0"/>
                      <a:ext cx="1467485" cy="1823085"/>
                    </a:xfrm>
                    <a:prstGeom prst="rect">
                      <a:avLst/>
                    </a:prstGeom>
                  </pic:spPr>
                </pic:pic>
              </a:graphicData>
            </a:graphic>
          </wp:anchor>
        </w:drawing>
      </w:r>
      <w:r w:rsidR="001B16C7" w:rsidRPr="002936A7">
        <w:rPr>
          <w:rFonts w:ascii="Garamond" w:eastAsia="Times New Roman" w:hAnsi="Garamond" w:cs="Tahoma"/>
          <w:color w:val="000000"/>
          <w:sz w:val="22"/>
          <w:szCs w:val="26"/>
        </w:rPr>
        <w:t xml:space="preserve">We were originally hired in the English department as the result of an accreditation review, a review that mandated that the department include (some version of) the study of English language, particularly as part of the English Education major. Since then, the </w:t>
      </w:r>
      <w:r w:rsidR="001B16C7" w:rsidRPr="002936A7">
        <w:rPr>
          <w:rFonts w:ascii="Garamond" w:eastAsia="Times New Roman" w:hAnsi="Garamond" w:cs="Tahoma"/>
          <w:i/>
          <w:color w:val="000000"/>
          <w:sz w:val="22"/>
          <w:szCs w:val="26"/>
        </w:rPr>
        <w:t>Introduction to Language</w:t>
      </w:r>
      <w:r w:rsidR="001B16C7" w:rsidRPr="002936A7">
        <w:rPr>
          <w:rFonts w:ascii="Garamond" w:eastAsia="Times New Roman" w:hAnsi="Garamond" w:cs="Tahoma"/>
          <w:color w:val="000000"/>
          <w:sz w:val="22"/>
          <w:szCs w:val="26"/>
        </w:rPr>
        <w:t xml:space="preserve"> we have developed has become a requirement for all English majors. We have also developed a series of upper division courses in language and linguistics over the years, including </w:t>
      </w:r>
      <w:r w:rsidR="001B16C7" w:rsidRPr="002936A7">
        <w:rPr>
          <w:rFonts w:ascii="Garamond" w:eastAsia="Times New Roman" w:hAnsi="Garamond" w:cs="Tahoma"/>
          <w:i/>
          <w:color w:val="000000"/>
          <w:sz w:val="22"/>
          <w:szCs w:val="26"/>
        </w:rPr>
        <w:t>The Structure of English, The Cultural History of English, Linguistics for Teachers</w:t>
      </w:r>
      <w:r w:rsidR="001B16C7" w:rsidRPr="002936A7">
        <w:rPr>
          <w:rFonts w:ascii="Garamond" w:eastAsia="Times New Roman" w:hAnsi="Garamond" w:cs="Tahoma"/>
          <w:color w:val="000000"/>
          <w:sz w:val="22"/>
          <w:szCs w:val="26"/>
        </w:rPr>
        <w:t xml:space="preserve">, as well as a general education course for non-majors, </w:t>
      </w:r>
      <w:r w:rsidR="001B16C7" w:rsidRPr="002936A7">
        <w:rPr>
          <w:rFonts w:ascii="Garamond" w:eastAsia="Times New Roman" w:hAnsi="Garamond" w:cs="Tahoma"/>
          <w:i/>
          <w:color w:val="000000"/>
          <w:sz w:val="22"/>
          <w:szCs w:val="26"/>
        </w:rPr>
        <w:t xml:space="preserve">Language and Society: American Dialects. </w:t>
      </w:r>
      <w:r w:rsidR="001B16C7" w:rsidRPr="002936A7">
        <w:rPr>
          <w:rFonts w:ascii="Garamond" w:eastAsia="Times New Roman" w:hAnsi="Garamond" w:cs="Tahoma"/>
          <w:color w:val="000000"/>
          <w:sz w:val="22"/>
          <w:szCs w:val="26"/>
        </w:rPr>
        <w:t xml:space="preserve">We recently succeeded in developing a minor in English Language and Linguistics for English majors who do not major in Linguistics, but who have a clear interest and investment in the study of language within the English major. This minor includes courses from the university’s interdepartmental Linguistics Program, of which we are also a part, teaching (between us) three courses in syntactic theory a year. (Our teaching and curriculum development in the Linguistics Program is another, related story, which we leave aside here, but which also forms part of our larger experience as linguists teaching undergraduates in a middle-sized state university.) </w:t>
      </w:r>
    </w:p>
    <w:p w:rsidR="001B16C7" w:rsidRPr="002936A7" w:rsidRDefault="001B16C7" w:rsidP="001B16C7">
      <w:pPr>
        <w:rPr>
          <w:rFonts w:ascii="Garamond" w:eastAsia="Times New Roman" w:hAnsi="Garamond" w:cs="Tahoma"/>
          <w:color w:val="000000"/>
          <w:sz w:val="16"/>
          <w:szCs w:val="26"/>
        </w:rPr>
      </w:pPr>
    </w:p>
    <w:p w:rsidR="001B16C7" w:rsidRPr="002936A7" w:rsidRDefault="001B16C7" w:rsidP="001B16C7">
      <w:pPr>
        <w:rPr>
          <w:rFonts w:ascii="Garamond" w:eastAsia="Times New Roman" w:hAnsi="Garamond" w:cs="Tahoma"/>
          <w:color w:val="000000"/>
          <w:sz w:val="22"/>
          <w:szCs w:val="26"/>
        </w:rPr>
      </w:pPr>
      <w:r w:rsidRPr="002936A7">
        <w:rPr>
          <w:rFonts w:ascii="Garamond" w:eastAsia="Times New Roman" w:hAnsi="Garamond" w:cs="Tahoma"/>
          <w:color w:val="000000"/>
          <w:sz w:val="22"/>
          <w:szCs w:val="26"/>
        </w:rPr>
        <w:t xml:space="preserve">Teaching English majors, including future teachers, as well as non-majors and Linguistics majors has enriched our professional lives in terms of research, teaching, and service to the community and the profession in ways we would never have considered after graduate school, where we were both steeped in research on theoretical syntax. Far from requiring us to abandon “real” linguistics, we discovered a uniquely rewarding opportunity to incorporate linguistic inquiry into </w:t>
      </w:r>
      <w:r w:rsidR="00DD3F28">
        <w:rPr>
          <w:rFonts w:ascii="Garamond" w:eastAsia="Times New Roman" w:hAnsi="Garamond" w:cs="Tahoma"/>
          <w:color w:val="000000"/>
          <w:sz w:val="22"/>
          <w:szCs w:val="26"/>
        </w:rPr>
        <w:t>K-12</w:t>
      </w:r>
      <w:r w:rsidRPr="002936A7">
        <w:rPr>
          <w:rFonts w:ascii="Garamond" w:eastAsia="Times New Roman" w:hAnsi="Garamond" w:cs="Tahoma"/>
          <w:color w:val="000000"/>
          <w:sz w:val="22"/>
          <w:szCs w:val="26"/>
        </w:rPr>
        <w:t xml:space="preserve"> education. This work has led to partnerships with </w:t>
      </w:r>
      <w:r w:rsidR="00DD3F28">
        <w:rPr>
          <w:rFonts w:ascii="Garamond" w:eastAsia="Times New Roman" w:hAnsi="Garamond" w:cs="Tahoma"/>
          <w:color w:val="000000"/>
          <w:sz w:val="22"/>
          <w:szCs w:val="26"/>
        </w:rPr>
        <w:t>K-12</w:t>
      </w:r>
      <w:r w:rsidRPr="002936A7">
        <w:rPr>
          <w:rFonts w:ascii="Garamond" w:eastAsia="Times New Roman" w:hAnsi="Garamond" w:cs="Tahoma"/>
          <w:color w:val="000000"/>
          <w:sz w:val="22"/>
          <w:szCs w:val="26"/>
        </w:rPr>
        <w:t xml:space="preserve"> teachers, which have led to </w:t>
      </w:r>
      <w:r w:rsidR="00DD3F28" w:rsidRPr="002936A7">
        <w:rPr>
          <w:rFonts w:ascii="Garamond" w:eastAsia="Times New Roman" w:hAnsi="Garamond" w:cs="Tahoma"/>
          <w:color w:val="000000"/>
          <w:sz w:val="22"/>
          <w:szCs w:val="26"/>
        </w:rPr>
        <w:t xml:space="preserve">internal and external </w:t>
      </w:r>
      <w:r w:rsidRPr="002936A7">
        <w:rPr>
          <w:rFonts w:ascii="Garamond" w:eastAsia="Times New Roman" w:hAnsi="Garamond" w:cs="Tahoma"/>
          <w:color w:val="000000"/>
          <w:sz w:val="22"/>
          <w:szCs w:val="26"/>
        </w:rPr>
        <w:t>grants</w:t>
      </w:r>
      <w:r w:rsidR="00DD3F28">
        <w:rPr>
          <w:rFonts w:ascii="Garamond" w:eastAsia="Times New Roman" w:hAnsi="Garamond" w:cs="Tahoma"/>
          <w:color w:val="000000"/>
          <w:sz w:val="22"/>
          <w:szCs w:val="26"/>
        </w:rPr>
        <w:t xml:space="preserve"> </w:t>
      </w:r>
      <w:r w:rsidRPr="002936A7">
        <w:rPr>
          <w:rFonts w:ascii="Garamond" w:eastAsia="Times New Roman" w:hAnsi="Garamond" w:cs="Tahoma"/>
          <w:color w:val="000000"/>
          <w:sz w:val="22"/>
          <w:szCs w:val="26"/>
        </w:rPr>
        <w:t>and publications.</w:t>
      </w:r>
    </w:p>
    <w:p w:rsidR="001B16C7" w:rsidRPr="002936A7" w:rsidRDefault="001B16C7" w:rsidP="001B16C7">
      <w:pPr>
        <w:rPr>
          <w:rFonts w:ascii="Garamond" w:eastAsia="Times New Roman" w:hAnsi="Garamond" w:cs="Tahoma"/>
          <w:color w:val="000000"/>
          <w:sz w:val="16"/>
          <w:szCs w:val="26"/>
        </w:rPr>
      </w:pPr>
    </w:p>
    <w:p w:rsidR="001B16C7" w:rsidRPr="002936A7" w:rsidRDefault="002936A7" w:rsidP="001B16C7">
      <w:pPr>
        <w:rPr>
          <w:rFonts w:ascii="Garamond" w:hAnsi="Garamond" w:cs="Tahoma"/>
          <w:sz w:val="22"/>
          <w:szCs w:val="26"/>
          <w:lang w:eastAsia="ja-JP"/>
        </w:rPr>
      </w:pPr>
      <w:r>
        <w:rPr>
          <w:rFonts w:ascii="Garamond" w:eastAsia="Times New Roman" w:hAnsi="Garamond" w:cs="Tahoma"/>
          <w:noProof/>
          <w:color w:val="000000"/>
          <w:sz w:val="22"/>
          <w:szCs w:val="26"/>
        </w:rPr>
        <w:drawing>
          <wp:anchor distT="0" distB="0" distL="114300" distR="114300" simplePos="0" relativeHeight="251661312" behindDoc="0" locked="0" layoutInCell="1" allowOverlap="1">
            <wp:simplePos x="0" y="0"/>
            <wp:positionH relativeFrom="column">
              <wp:posOffset>2825750</wp:posOffset>
            </wp:positionH>
            <wp:positionV relativeFrom="paragraph">
              <wp:posOffset>1300480</wp:posOffset>
            </wp:positionV>
            <wp:extent cx="1324610" cy="1998345"/>
            <wp:effectExtent l="25400" t="0" r="0" b="0"/>
            <wp:wrapTight wrapText="bothSides">
              <wp:wrapPolygon edited="0">
                <wp:start x="-414" y="0"/>
                <wp:lineTo x="-414" y="21415"/>
                <wp:lineTo x="21538" y="21415"/>
                <wp:lineTo x="21538" y="0"/>
                <wp:lineTo x="-414" y="0"/>
              </wp:wrapPolygon>
            </wp:wrapTight>
            <wp:docPr id="7" name="Picture 6" descr="LingatSchool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gatSchool image.jpg"/>
                    <pic:cNvPicPr/>
                  </pic:nvPicPr>
                  <pic:blipFill>
                    <a:blip r:embed="rId11"/>
                    <a:stretch>
                      <a:fillRect/>
                    </a:stretch>
                  </pic:blipFill>
                  <pic:spPr>
                    <a:xfrm>
                      <a:off x="0" y="0"/>
                      <a:ext cx="1324610" cy="1998345"/>
                    </a:xfrm>
                    <a:prstGeom prst="rect">
                      <a:avLst/>
                    </a:prstGeom>
                  </pic:spPr>
                </pic:pic>
              </a:graphicData>
            </a:graphic>
          </wp:anchor>
        </w:drawing>
      </w:r>
      <w:r w:rsidR="001B16C7" w:rsidRPr="002936A7">
        <w:rPr>
          <w:rFonts w:ascii="Garamond" w:eastAsia="Times New Roman" w:hAnsi="Garamond" w:cs="Tahoma"/>
          <w:color w:val="000000"/>
          <w:sz w:val="22"/>
          <w:szCs w:val="26"/>
        </w:rPr>
        <w:t xml:space="preserve">Our partnerships began with observation, evolved into small-scale collaboration, then into larger scale curriculum development (Pippin and Denham 2012, </w:t>
      </w:r>
      <w:proofErr w:type="spellStart"/>
      <w:r w:rsidR="001B16C7" w:rsidRPr="002936A7">
        <w:rPr>
          <w:rFonts w:ascii="Garamond" w:eastAsia="Times New Roman" w:hAnsi="Garamond" w:cs="Tahoma"/>
          <w:color w:val="000000"/>
          <w:sz w:val="22"/>
          <w:szCs w:val="26"/>
        </w:rPr>
        <w:t>Lobeck</w:t>
      </w:r>
      <w:proofErr w:type="spellEnd"/>
      <w:r w:rsidR="001B16C7" w:rsidRPr="002936A7">
        <w:rPr>
          <w:rFonts w:ascii="Garamond" w:eastAsia="Times New Roman" w:hAnsi="Garamond" w:cs="Tahoma"/>
          <w:color w:val="000000"/>
          <w:sz w:val="22"/>
          <w:szCs w:val="26"/>
        </w:rPr>
        <w:t xml:space="preserve"> and Smith, in progress). The insights we’ve gained about how to make linguistics relevant and accessible to K-12 teachers and students have also changed the way that we teach introductory linguistics to our undergraduates. Rather than “dumbing down” the course materials to make them more accessible, we have increased the focus on scientific methodology, inspired by collaborative work with Maya Honda and Wayne O’Neil (Honda 1994; Honda, O’Neil, and Pippin 2010).  </w:t>
      </w:r>
      <w:r w:rsidR="001B16C7" w:rsidRPr="002936A7">
        <w:rPr>
          <w:rFonts w:ascii="Garamond" w:eastAsia="Times New Roman" w:hAnsi="Garamond" w:cs="Tahoma"/>
          <w:noProof/>
          <w:color w:val="000000"/>
          <w:sz w:val="22"/>
          <w:szCs w:val="26"/>
        </w:rPr>
        <w:t>Such work o</w:t>
      </w:r>
      <w:proofErr w:type="spellStart"/>
      <w:r>
        <w:rPr>
          <w:rFonts w:ascii="Garamond" w:hAnsi="Garamond" w:cs="Tahoma"/>
          <w:sz w:val="22"/>
          <w:szCs w:val="26"/>
          <w:lang w:eastAsia="ja-JP"/>
        </w:rPr>
        <w:t>ffer</w:t>
      </w:r>
      <w:r w:rsidR="001B16C7" w:rsidRPr="002936A7">
        <w:rPr>
          <w:rFonts w:ascii="Garamond" w:hAnsi="Garamond" w:cs="Tahoma"/>
          <w:sz w:val="22"/>
          <w:szCs w:val="26"/>
          <w:lang w:eastAsia="ja-JP"/>
        </w:rPr>
        <w:t>s</w:t>
      </w:r>
      <w:proofErr w:type="spellEnd"/>
      <w:r w:rsidR="001B16C7" w:rsidRPr="002936A7">
        <w:rPr>
          <w:rFonts w:ascii="Garamond" w:hAnsi="Garamond" w:cs="Tahoma"/>
          <w:sz w:val="22"/>
          <w:szCs w:val="26"/>
          <w:lang w:eastAsia="ja-JP"/>
        </w:rPr>
        <w:t xml:space="preserve"> new opportunities to redefine and invent ways to be linguists, ways to teach linguistics, and ways to support each other and our students. </w:t>
      </w:r>
    </w:p>
    <w:p w:rsidR="001B16C7" w:rsidRPr="002936A7" w:rsidRDefault="001B16C7" w:rsidP="001B16C7">
      <w:pPr>
        <w:rPr>
          <w:rFonts w:ascii="Garamond" w:hAnsi="Garamond" w:cs="Tahoma"/>
          <w:sz w:val="16"/>
          <w:szCs w:val="26"/>
          <w:lang w:eastAsia="ja-JP"/>
        </w:rPr>
      </w:pPr>
    </w:p>
    <w:p w:rsidR="001B16C7" w:rsidRPr="002936A7" w:rsidRDefault="001B16C7" w:rsidP="001B16C7">
      <w:pPr>
        <w:rPr>
          <w:rFonts w:ascii="Garamond" w:eastAsia="Times New Roman" w:hAnsi="Garamond" w:cs="Tahoma"/>
          <w:b/>
          <w:color w:val="000000"/>
          <w:sz w:val="22"/>
          <w:szCs w:val="26"/>
        </w:rPr>
      </w:pPr>
      <w:r w:rsidRPr="002936A7">
        <w:rPr>
          <w:rFonts w:ascii="Garamond" w:eastAsia="Times New Roman" w:hAnsi="Garamond" w:cs="Tahoma"/>
          <w:b/>
          <w:color w:val="000000"/>
          <w:sz w:val="22"/>
          <w:szCs w:val="26"/>
        </w:rPr>
        <w:t>Other Successful Experiences and Models</w:t>
      </w:r>
    </w:p>
    <w:p w:rsidR="001B16C7" w:rsidRPr="002936A7" w:rsidRDefault="001B16C7" w:rsidP="001B16C7">
      <w:pPr>
        <w:rPr>
          <w:rFonts w:ascii="Garamond" w:hAnsi="Garamond" w:cs="Tahoma"/>
          <w:sz w:val="22"/>
          <w:szCs w:val="26"/>
          <w:lang w:eastAsia="ja-JP"/>
        </w:rPr>
      </w:pPr>
      <w:r w:rsidRPr="002936A7">
        <w:rPr>
          <w:rFonts w:ascii="Garamond" w:eastAsia="Times New Roman" w:hAnsi="Garamond" w:cs="Tahoma"/>
          <w:color w:val="000000"/>
          <w:sz w:val="22"/>
          <w:szCs w:val="26"/>
        </w:rPr>
        <w:t xml:space="preserve">Our interdisciplinary experience allows us to directly connect teaching, research and service in diverse and productive ways. But our experience is simply one example of many </w:t>
      </w:r>
      <w:r w:rsidRPr="002936A7">
        <w:rPr>
          <w:rFonts w:ascii="Garamond" w:hAnsi="Garamond" w:cs="Tahoma"/>
          <w:sz w:val="22"/>
          <w:szCs w:val="26"/>
          <w:lang w:eastAsia="ja-JP"/>
        </w:rPr>
        <w:t xml:space="preserve">successful interdisciplinary and community connections (which are not necessarily focused on linguistics and education). Other examples include: </w:t>
      </w:r>
    </w:p>
    <w:p w:rsidR="001B16C7" w:rsidRPr="002936A7" w:rsidRDefault="001B16C7" w:rsidP="001B16C7">
      <w:pPr>
        <w:pStyle w:val="ListParagraph"/>
        <w:numPr>
          <w:ilvl w:val="0"/>
          <w:numId w:val="4"/>
        </w:numPr>
        <w:rPr>
          <w:rFonts w:ascii="Garamond" w:hAnsi="Garamond" w:cs="Tahoma"/>
          <w:sz w:val="22"/>
          <w:szCs w:val="26"/>
          <w:lang w:eastAsia="ja-JP"/>
        </w:rPr>
      </w:pPr>
      <w:r w:rsidRPr="002936A7">
        <w:rPr>
          <w:rFonts w:ascii="Garamond" w:hAnsi="Garamond" w:cs="Tahoma"/>
          <w:sz w:val="22"/>
          <w:szCs w:val="26"/>
          <w:lang w:eastAsia="ja-JP"/>
        </w:rPr>
        <w:t xml:space="preserve">Jeffrey </w:t>
      </w:r>
      <w:proofErr w:type="spellStart"/>
      <w:r w:rsidRPr="002936A7">
        <w:rPr>
          <w:rFonts w:ascii="Garamond" w:hAnsi="Garamond" w:cs="Tahoma"/>
          <w:sz w:val="22"/>
          <w:szCs w:val="26"/>
          <w:lang w:eastAsia="ja-JP"/>
        </w:rPr>
        <w:t>Reaser</w:t>
      </w:r>
      <w:proofErr w:type="spellEnd"/>
      <w:r w:rsidRPr="002936A7">
        <w:rPr>
          <w:rFonts w:ascii="Garamond" w:hAnsi="Garamond" w:cs="Tahoma"/>
          <w:sz w:val="22"/>
          <w:szCs w:val="26"/>
          <w:lang w:eastAsia="ja-JP"/>
        </w:rPr>
        <w:t xml:space="preserve"> and Walt Wolfram’s projects in North Carolina (2007)</w:t>
      </w:r>
    </w:p>
    <w:p w:rsidR="001B16C7" w:rsidRPr="002936A7" w:rsidRDefault="001B16C7" w:rsidP="001B16C7">
      <w:pPr>
        <w:pStyle w:val="ListParagraph"/>
        <w:numPr>
          <w:ilvl w:val="0"/>
          <w:numId w:val="4"/>
        </w:numPr>
        <w:rPr>
          <w:rFonts w:ascii="Garamond" w:hAnsi="Garamond" w:cs="Tahoma"/>
          <w:sz w:val="22"/>
          <w:szCs w:val="26"/>
          <w:lang w:eastAsia="ja-JP"/>
        </w:rPr>
      </w:pPr>
      <w:r w:rsidRPr="002936A7">
        <w:rPr>
          <w:rFonts w:ascii="Garamond" w:hAnsi="Garamond" w:cs="Tahoma"/>
          <w:sz w:val="22"/>
          <w:szCs w:val="26"/>
          <w:lang w:eastAsia="ja-JP"/>
        </w:rPr>
        <w:t xml:space="preserve">Tom </w:t>
      </w:r>
      <w:proofErr w:type="spellStart"/>
      <w:r w:rsidRPr="002936A7">
        <w:rPr>
          <w:rFonts w:ascii="Garamond" w:hAnsi="Garamond" w:cs="Tahoma"/>
          <w:sz w:val="22"/>
          <w:szCs w:val="26"/>
          <w:lang w:eastAsia="ja-JP"/>
        </w:rPr>
        <w:t>Purnell</w:t>
      </w:r>
      <w:proofErr w:type="spellEnd"/>
      <w:r w:rsidRPr="002936A7">
        <w:rPr>
          <w:rFonts w:ascii="Garamond" w:hAnsi="Garamond" w:cs="Tahoma"/>
          <w:sz w:val="22"/>
          <w:szCs w:val="26"/>
          <w:lang w:eastAsia="ja-JP"/>
        </w:rPr>
        <w:t xml:space="preserve">, Eric </w:t>
      </w:r>
      <w:proofErr w:type="spellStart"/>
      <w:r w:rsidRPr="002936A7">
        <w:rPr>
          <w:rFonts w:ascii="Garamond" w:hAnsi="Garamond" w:cs="Tahoma"/>
          <w:sz w:val="22"/>
          <w:szCs w:val="26"/>
          <w:lang w:eastAsia="ja-JP"/>
        </w:rPr>
        <w:t>Raimy</w:t>
      </w:r>
      <w:proofErr w:type="spellEnd"/>
      <w:r w:rsidRPr="002936A7">
        <w:rPr>
          <w:rFonts w:ascii="Garamond" w:hAnsi="Garamond" w:cs="Tahoma"/>
          <w:sz w:val="22"/>
          <w:szCs w:val="26"/>
          <w:lang w:eastAsia="ja-JP"/>
        </w:rPr>
        <w:t>, and Joe Salmons’ community outreach project in Wisconsin (2013)</w:t>
      </w:r>
    </w:p>
    <w:p w:rsidR="001B16C7" w:rsidRPr="002936A7" w:rsidRDefault="001B16C7" w:rsidP="001B16C7">
      <w:pPr>
        <w:pStyle w:val="ListParagraph"/>
        <w:numPr>
          <w:ilvl w:val="0"/>
          <w:numId w:val="4"/>
        </w:numPr>
        <w:rPr>
          <w:rFonts w:ascii="Garamond" w:hAnsi="Garamond" w:cs="Tahoma"/>
          <w:sz w:val="22"/>
          <w:szCs w:val="26"/>
          <w:lang w:eastAsia="ja-JP"/>
        </w:rPr>
      </w:pPr>
      <w:r w:rsidRPr="002936A7">
        <w:rPr>
          <w:rFonts w:ascii="Garamond" w:hAnsi="Garamond" w:cs="Tahoma"/>
          <w:sz w:val="22"/>
          <w:szCs w:val="26"/>
          <w:lang w:eastAsia="ja-JP"/>
        </w:rPr>
        <w:t>Maya Honda and Wayne O’Neil’s work with teachers (1993, 2010)</w:t>
      </w:r>
    </w:p>
    <w:p w:rsidR="001B16C7" w:rsidRPr="002936A7" w:rsidRDefault="001B16C7" w:rsidP="002936A7">
      <w:pPr>
        <w:ind w:left="720" w:firstLine="720"/>
        <w:rPr>
          <w:rFonts w:ascii="Garamond" w:eastAsia="Times New Roman" w:hAnsi="Garamond" w:cs="Tahoma"/>
          <w:b/>
          <w:color w:val="000000"/>
          <w:sz w:val="22"/>
          <w:szCs w:val="26"/>
        </w:rPr>
      </w:pPr>
      <w:proofErr w:type="gramStart"/>
      <w:r w:rsidRPr="002936A7">
        <w:rPr>
          <w:rFonts w:ascii="Garamond" w:eastAsia="Times New Roman" w:hAnsi="Garamond" w:cs="Tahoma"/>
          <w:b/>
          <w:color w:val="000000"/>
          <w:sz w:val="22"/>
          <w:szCs w:val="26"/>
        </w:rPr>
        <w:t>and</w:t>
      </w:r>
      <w:proofErr w:type="gramEnd"/>
      <w:r w:rsidRPr="002936A7">
        <w:rPr>
          <w:rFonts w:ascii="Garamond" w:eastAsia="Times New Roman" w:hAnsi="Garamond" w:cs="Tahoma"/>
          <w:b/>
          <w:color w:val="000000"/>
          <w:sz w:val="22"/>
          <w:szCs w:val="26"/>
        </w:rPr>
        <w:t xml:space="preserve"> others</w:t>
      </w:r>
    </w:p>
    <w:p w:rsidR="001B16C7" w:rsidRPr="002936A7" w:rsidRDefault="001B16C7" w:rsidP="001B16C7">
      <w:pPr>
        <w:rPr>
          <w:rFonts w:ascii="Garamond" w:hAnsi="Garamond" w:cs="Tahoma"/>
          <w:b/>
          <w:sz w:val="22"/>
          <w:szCs w:val="26"/>
          <w:lang w:eastAsia="ja-JP"/>
        </w:rPr>
      </w:pPr>
      <w:r w:rsidRPr="002936A7">
        <w:rPr>
          <w:rFonts w:ascii="Garamond" w:hAnsi="Garamond" w:cs="Tahoma"/>
          <w:sz w:val="22"/>
          <w:szCs w:val="26"/>
          <w:lang w:eastAsia="ja-JP"/>
        </w:rPr>
        <w:t xml:space="preserve">Teaching linguistics (and </w:t>
      </w:r>
      <w:r w:rsidRPr="002936A7">
        <w:rPr>
          <w:rFonts w:ascii="Garamond" w:hAnsi="Garamond" w:cs="Tahoma"/>
          <w:i/>
          <w:sz w:val="22"/>
          <w:szCs w:val="26"/>
          <w:lang w:eastAsia="ja-JP"/>
        </w:rPr>
        <w:t>Teaching Linguistics</w:t>
      </w:r>
      <w:r w:rsidRPr="002936A7">
        <w:rPr>
          <w:rFonts w:ascii="Garamond" w:hAnsi="Garamond" w:cs="Tahoma"/>
          <w:sz w:val="22"/>
          <w:szCs w:val="26"/>
          <w:lang w:eastAsia="ja-JP"/>
        </w:rPr>
        <w:t>) is not just about teaching linguistics to linguistics majors, but teaching the science of language to a much wider range of students and involving the community in a variety of ways. The thread that connects all of these projects – and that we cannot lose sight of – is the importance of a focus on scientific methodology and scientific inquiry across all levels (K-12, undergraduate, graduate)</w:t>
      </w:r>
      <w:r w:rsidRPr="002936A7">
        <w:rPr>
          <w:rFonts w:ascii="Garamond" w:hAnsi="Garamond" w:cs="Tahoma"/>
          <w:b/>
          <w:sz w:val="22"/>
          <w:szCs w:val="26"/>
          <w:lang w:eastAsia="ja-JP"/>
        </w:rPr>
        <w:t xml:space="preserve">.  </w:t>
      </w:r>
      <w:r w:rsidRPr="002936A7">
        <w:rPr>
          <w:rFonts w:ascii="Garamond" w:hAnsi="Garamond" w:cs="Tahoma"/>
          <w:sz w:val="22"/>
          <w:szCs w:val="26"/>
          <w:lang w:eastAsia="ja-JP"/>
        </w:rPr>
        <w:t xml:space="preserve">This kind of outreach beyond the ‘disciplinary tent’ of linguistics (in Mark </w:t>
      </w:r>
      <w:proofErr w:type="spellStart"/>
      <w:r w:rsidRPr="002936A7">
        <w:rPr>
          <w:rFonts w:ascii="Garamond" w:hAnsi="Garamond" w:cs="Tahoma"/>
          <w:sz w:val="22"/>
          <w:szCs w:val="26"/>
          <w:lang w:eastAsia="ja-JP"/>
        </w:rPr>
        <w:t>Liberman’s</w:t>
      </w:r>
      <w:proofErr w:type="spellEnd"/>
      <w:r w:rsidRPr="002936A7">
        <w:rPr>
          <w:rFonts w:ascii="Garamond" w:hAnsi="Garamond" w:cs="Tahoma"/>
          <w:sz w:val="22"/>
          <w:szCs w:val="26"/>
          <w:lang w:eastAsia="ja-JP"/>
        </w:rPr>
        <w:t xml:space="preserve"> words) has important ramifications not only for those we teach, but also for our own careers, providing linguists with new and important ways to teach and do linguistics.</w:t>
      </w:r>
    </w:p>
    <w:p w:rsidR="001B16C7" w:rsidRPr="002936A7" w:rsidRDefault="001B16C7" w:rsidP="001B16C7">
      <w:pPr>
        <w:rPr>
          <w:rFonts w:ascii="Garamond" w:hAnsi="Garamond" w:cs="Tahoma"/>
          <w:sz w:val="16"/>
          <w:szCs w:val="26"/>
          <w:lang w:eastAsia="ja-JP"/>
        </w:rPr>
      </w:pPr>
    </w:p>
    <w:p w:rsidR="001B16C7" w:rsidRPr="002936A7" w:rsidRDefault="001B16C7" w:rsidP="001B16C7">
      <w:pPr>
        <w:rPr>
          <w:rFonts w:ascii="Garamond" w:hAnsi="Garamond" w:cs="Tahoma"/>
          <w:b/>
          <w:sz w:val="22"/>
          <w:szCs w:val="26"/>
          <w:lang w:eastAsia="ja-JP"/>
        </w:rPr>
      </w:pPr>
      <w:r w:rsidRPr="002936A7">
        <w:rPr>
          <w:rFonts w:ascii="Garamond" w:hAnsi="Garamond" w:cs="Tahoma"/>
          <w:b/>
          <w:sz w:val="22"/>
          <w:szCs w:val="26"/>
          <w:lang w:eastAsia="ja-JP"/>
        </w:rPr>
        <w:t>Looking Ahead: Some next steps</w:t>
      </w:r>
    </w:p>
    <w:p w:rsidR="001B16C7" w:rsidRPr="002936A7" w:rsidRDefault="001B16C7" w:rsidP="001B16C7">
      <w:pPr>
        <w:rPr>
          <w:rFonts w:ascii="Garamond" w:hAnsi="Garamond" w:cs="Tahoma"/>
          <w:sz w:val="22"/>
          <w:szCs w:val="26"/>
          <w:lang w:eastAsia="ja-JP"/>
        </w:rPr>
      </w:pPr>
      <w:r w:rsidRPr="002936A7">
        <w:rPr>
          <w:rFonts w:ascii="Garamond" w:hAnsi="Garamond" w:cs="Tahoma"/>
          <w:sz w:val="22"/>
          <w:szCs w:val="26"/>
          <w:lang w:eastAsia="ja-JP"/>
        </w:rPr>
        <w:t xml:space="preserve">What are some next steps in strengthening and facilitating the reach of linguistics beyond its traditional disciplinary borders, to engage students and the community? </w:t>
      </w:r>
    </w:p>
    <w:p w:rsidR="001B16C7" w:rsidRPr="002936A7" w:rsidRDefault="001B16C7" w:rsidP="001B16C7">
      <w:pPr>
        <w:rPr>
          <w:rFonts w:ascii="Garamond" w:hAnsi="Garamond" w:cs="Tahoma"/>
          <w:sz w:val="22"/>
          <w:szCs w:val="26"/>
          <w:lang w:eastAsia="ja-JP"/>
        </w:rPr>
      </w:pPr>
    </w:p>
    <w:p w:rsidR="001B16C7" w:rsidRPr="002936A7" w:rsidRDefault="001B16C7" w:rsidP="001B16C7">
      <w:pPr>
        <w:pStyle w:val="ListParagraph"/>
        <w:widowControl w:val="0"/>
        <w:numPr>
          <w:ilvl w:val="0"/>
          <w:numId w:val="2"/>
        </w:numPr>
        <w:autoSpaceDE w:val="0"/>
        <w:autoSpaceDN w:val="0"/>
        <w:adjustRightInd w:val="0"/>
        <w:spacing w:after="260"/>
        <w:rPr>
          <w:rFonts w:ascii="Garamond" w:hAnsi="Garamond" w:cs="Tahoma"/>
          <w:sz w:val="22"/>
          <w:szCs w:val="26"/>
          <w:lang w:eastAsia="ja-JP"/>
        </w:rPr>
      </w:pPr>
      <w:r w:rsidRPr="002936A7">
        <w:rPr>
          <w:rFonts w:ascii="Garamond" w:hAnsi="Garamond" w:cs="Tahoma"/>
          <w:sz w:val="22"/>
          <w:szCs w:val="26"/>
          <w:lang w:eastAsia="ja-JP"/>
        </w:rPr>
        <w:t>Develop linguistics curricula for majors and non-majors that encourage real life connections with the community;</w:t>
      </w:r>
    </w:p>
    <w:p w:rsidR="001B16C7" w:rsidRPr="002936A7" w:rsidRDefault="001B16C7" w:rsidP="001B16C7">
      <w:pPr>
        <w:pStyle w:val="ListParagraph"/>
        <w:widowControl w:val="0"/>
        <w:numPr>
          <w:ilvl w:val="0"/>
          <w:numId w:val="2"/>
        </w:numPr>
        <w:autoSpaceDE w:val="0"/>
        <w:autoSpaceDN w:val="0"/>
        <w:adjustRightInd w:val="0"/>
        <w:spacing w:after="260"/>
        <w:rPr>
          <w:rFonts w:ascii="Garamond" w:hAnsi="Garamond" w:cs="Tahoma"/>
          <w:sz w:val="22"/>
          <w:szCs w:val="26"/>
          <w:lang w:eastAsia="ja-JP"/>
        </w:rPr>
      </w:pPr>
      <w:r w:rsidRPr="002936A7">
        <w:rPr>
          <w:rFonts w:ascii="Garamond" w:hAnsi="Garamond" w:cs="Tahoma"/>
          <w:sz w:val="22"/>
          <w:szCs w:val="26"/>
          <w:lang w:eastAsia="ja-JP"/>
        </w:rPr>
        <w:t>Develop graduate courses and tracks that support these connections (linguistics and education; heritage language and dialect study; language revitalization, etc);</w:t>
      </w:r>
    </w:p>
    <w:p w:rsidR="001B16C7" w:rsidRPr="002936A7" w:rsidRDefault="001B16C7" w:rsidP="001B16C7">
      <w:pPr>
        <w:pStyle w:val="ListParagraph"/>
        <w:widowControl w:val="0"/>
        <w:numPr>
          <w:ilvl w:val="0"/>
          <w:numId w:val="2"/>
        </w:numPr>
        <w:autoSpaceDE w:val="0"/>
        <w:autoSpaceDN w:val="0"/>
        <w:adjustRightInd w:val="0"/>
        <w:spacing w:after="260"/>
        <w:rPr>
          <w:rFonts w:ascii="Garamond" w:hAnsi="Garamond" w:cs="Tahoma"/>
          <w:sz w:val="22"/>
          <w:szCs w:val="26"/>
          <w:lang w:eastAsia="ja-JP"/>
        </w:rPr>
      </w:pPr>
      <w:r w:rsidRPr="002936A7">
        <w:rPr>
          <w:rFonts w:ascii="Garamond" w:hAnsi="Garamond" w:cs="Tahoma"/>
          <w:sz w:val="22"/>
          <w:szCs w:val="26"/>
          <w:lang w:eastAsia="ja-JP"/>
        </w:rPr>
        <w:t xml:space="preserve">Develop K-12 curricula and materials to close the loop between linguistics in higher education and </w:t>
      </w:r>
      <w:r w:rsidR="00DD3F28">
        <w:rPr>
          <w:rFonts w:ascii="Garamond" w:hAnsi="Garamond" w:cs="Tahoma"/>
          <w:sz w:val="22"/>
          <w:szCs w:val="26"/>
          <w:lang w:eastAsia="ja-JP"/>
        </w:rPr>
        <w:t>K-12</w:t>
      </w:r>
      <w:r w:rsidRPr="002936A7">
        <w:rPr>
          <w:rFonts w:ascii="Garamond" w:hAnsi="Garamond" w:cs="Tahoma"/>
          <w:sz w:val="22"/>
          <w:szCs w:val="26"/>
          <w:lang w:eastAsia="ja-JP"/>
        </w:rPr>
        <w:t xml:space="preserve"> teaching about language;</w:t>
      </w:r>
    </w:p>
    <w:p w:rsidR="00490D03" w:rsidRDefault="001B16C7" w:rsidP="00490D03">
      <w:pPr>
        <w:pStyle w:val="ListParagraph"/>
        <w:widowControl w:val="0"/>
        <w:numPr>
          <w:ilvl w:val="0"/>
          <w:numId w:val="2"/>
        </w:numPr>
        <w:autoSpaceDE w:val="0"/>
        <w:autoSpaceDN w:val="0"/>
        <w:adjustRightInd w:val="0"/>
        <w:rPr>
          <w:rFonts w:ascii="Garamond" w:hAnsi="Garamond" w:cs="Tahoma"/>
          <w:noProof/>
          <w:sz w:val="22"/>
          <w:szCs w:val="26"/>
        </w:rPr>
      </w:pPr>
      <w:r w:rsidRPr="002936A7">
        <w:rPr>
          <w:rFonts w:ascii="Garamond" w:hAnsi="Garamond" w:cs="Tahoma"/>
          <w:sz w:val="22"/>
          <w:szCs w:val="26"/>
          <w:lang w:eastAsia="ja-JP"/>
        </w:rPr>
        <w:t>Educate the public and colleagues on the value of this work and its importance to teach</w:t>
      </w:r>
      <w:r w:rsidR="002936A7">
        <w:rPr>
          <w:rFonts w:ascii="Garamond" w:hAnsi="Garamond" w:cs="Tahoma"/>
          <w:sz w:val="22"/>
          <w:szCs w:val="26"/>
          <w:lang w:eastAsia="ja-JP"/>
        </w:rPr>
        <w:t>ing, research, and service</w:t>
      </w:r>
      <w:r w:rsidR="00490D03" w:rsidRPr="00490D03">
        <w:rPr>
          <w:rFonts w:ascii="Garamond" w:hAnsi="Garamond" w:cs="Tahoma"/>
          <w:noProof/>
          <w:sz w:val="22"/>
          <w:szCs w:val="26"/>
        </w:rPr>
        <w:drawing>
          <wp:anchor distT="0" distB="0" distL="114300" distR="114300" simplePos="0" relativeHeight="251664384" behindDoc="0" locked="0" layoutInCell="1" allowOverlap="1">
            <wp:simplePos x="0" y="0"/>
            <wp:positionH relativeFrom="column">
              <wp:posOffset>2983230</wp:posOffset>
            </wp:positionH>
            <wp:positionV relativeFrom="paragraph">
              <wp:posOffset>256540</wp:posOffset>
            </wp:positionV>
            <wp:extent cx="987425" cy="1092200"/>
            <wp:effectExtent l="25400" t="0" r="3175" b="0"/>
            <wp:wrapTight wrapText="bothSides">
              <wp:wrapPolygon edited="0">
                <wp:start x="-556" y="0"/>
                <wp:lineTo x="-556" y="21098"/>
                <wp:lineTo x="21669" y="21098"/>
                <wp:lineTo x="21669" y="0"/>
                <wp:lineTo x="-556" y="0"/>
              </wp:wrapPolygon>
            </wp:wrapTight>
            <wp:docPr id="4" name="Picture 4" desc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jpg"/>
                    <pic:cNvPicPr/>
                  </pic:nvPicPr>
                  <pic:blipFill>
                    <a:blip r:embed="rId12"/>
                    <a:stretch>
                      <a:fillRect/>
                    </a:stretch>
                  </pic:blipFill>
                  <pic:spPr>
                    <a:xfrm>
                      <a:off x="0" y="0"/>
                      <a:ext cx="987425" cy="1092200"/>
                    </a:xfrm>
                    <a:prstGeom prst="rect">
                      <a:avLst/>
                    </a:prstGeom>
                  </pic:spPr>
                </pic:pic>
              </a:graphicData>
            </a:graphic>
          </wp:anchor>
        </w:drawing>
      </w:r>
      <w:r w:rsidR="00490D03">
        <w:rPr>
          <w:rFonts w:ascii="Garamond" w:hAnsi="Garamond" w:cs="Tahoma"/>
          <w:sz w:val="22"/>
          <w:szCs w:val="26"/>
          <w:lang w:eastAsia="ja-JP"/>
        </w:rPr>
        <w:t>.</w:t>
      </w:r>
    </w:p>
    <w:p w:rsidR="00DD3F28" w:rsidRPr="00490D03" w:rsidRDefault="00DD3F28" w:rsidP="00490D03">
      <w:pPr>
        <w:widowControl w:val="0"/>
        <w:autoSpaceDE w:val="0"/>
        <w:autoSpaceDN w:val="0"/>
        <w:adjustRightInd w:val="0"/>
        <w:ind w:left="360"/>
        <w:rPr>
          <w:rFonts w:ascii="Garamond" w:hAnsi="Garamond" w:cs="Tahoma"/>
          <w:noProof/>
          <w:sz w:val="16"/>
          <w:szCs w:val="26"/>
        </w:rPr>
      </w:pPr>
    </w:p>
    <w:p w:rsidR="00DD3F28" w:rsidRDefault="00DD3F28" w:rsidP="00DD3F28">
      <w:pPr>
        <w:widowControl w:val="0"/>
        <w:autoSpaceDE w:val="0"/>
        <w:autoSpaceDN w:val="0"/>
        <w:adjustRightInd w:val="0"/>
        <w:spacing w:after="260"/>
        <w:ind w:left="360"/>
        <w:rPr>
          <w:rFonts w:ascii="Garamond" w:hAnsi="Garamond" w:cs="Tahoma"/>
          <w:sz w:val="22"/>
          <w:szCs w:val="26"/>
          <w:lang w:eastAsia="ja-JP"/>
        </w:rPr>
      </w:pPr>
      <w:r>
        <w:rPr>
          <w:rFonts w:ascii="Garamond" w:hAnsi="Garamond" w:cs="Tahoma"/>
          <w:noProof/>
          <w:sz w:val="22"/>
          <w:szCs w:val="26"/>
        </w:rPr>
        <w:drawing>
          <wp:anchor distT="0" distB="0" distL="114300" distR="114300" simplePos="0" relativeHeight="251663360" behindDoc="0" locked="0" layoutInCell="1" allowOverlap="1">
            <wp:simplePos x="0" y="0"/>
            <wp:positionH relativeFrom="column">
              <wp:posOffset>7089140</wp:posOffset>
            </wp:positionH>
            <wp:positionV relativeFrom="paragraph">
              <wp:posOffset>-6007100</wp:posOffset>
            </wp:positionV>
            <wp:extent cx="1784985" cy="673735"/>
            <wp:effectExtent l="25400" t="0" r="0" b="0"/>
            <wp:wrapTight wrapText="bothSides">
              <wp:wrapPolygon edited="0">
                <wp:start x="-307" y="0"/>
                <wp:lineTo x="-307" y="21172"/>
                <wp:lineTo x="21515" y="21172"/>
                <wp:lineTo x="21515" y="0"/>
                <wp:lineTo x="-307" y="0"/>
              </wp:wrapPolygon>
            </wp:wrapTight>
            <wp:docPr id="3"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3"/>
                    <a:stretch>
                      <a:fillRect/>
                    </a:stretch>
                  </pic:blipFill>
                  <pic:spPr>
                    <a:xfrm>
                      <a:off x="0" y="0"/>
                      <a:ext cx="1784985" cy="673735"/>
                    </a:xfrm>
                    <a:prstGeom prst="rect">
                      <a:avLst/>
                    </a:prstGeom>
                  </pic:spPr>
                </pic:pic>
              </a:graphicData>
            </a:graphic>
          </wp:anchor>
        </w:drawing>
      </w:r>
      <w:r w:rsidR="001B16C7" w:rsidRPr="002936A7">
        <w:rPr>
          <w:rFonts w:ascii="Garamond" w:hAnsi="Garamond" w:cs="Tahoma"/>
          <w:sz w:val="22"/>
          <w:szCs w:val="26"/>
          <w:lang w:eastAsia="ja-JP"/>
        </w:rPr>
        <w:t xml:space="preserve">The new online theme of </w:t>
      </w:r>
      <w:r w:rsidR="001B16C7" w:rsidRPr="002936A7">
        <w:rPr>
          <w:rFonts w:ascii="Garamond" w:hAnsi="Garamond" w:cs="Tahoma"/>
          <w:i/>
          <w:sz w:val="22"/>
          <w:szCs w:val="26"/>
          <w:lang w:eastAsia="ja-JP"/>
        </w:rPr>
        <w:t>Language</w:t>
      </w:r>
      <w:r w:rsidR="001B16C7" w:rsidRPr="002936A7">
        <w:rPr>
          <w:rFonts w:ascii="Garamond" w:hAnsi="Garamond" w:cs="Tahoma"/>
          <w:sz w:val="22"/>
          <w:szCs w:val="26"/>
          <w:lang w:eastAsia="ja-JP"/>
        </w:rPr>
        <w:t xml:space="preserve">, </w:t>
      </w:r>
      <w:r w:rsidR="001B16C7" w:rsidRPr="002936A7">
        <w:rPr>
          <w:rFonts w:ascii="Garamond" w:hAnsi="Garamond" w:cs="Tahoma"/>
          <w:b/>
          <w:i/>
          <w:sz w:val="22"/>
          <w:szCs w:val="26"/>
          <w:lang w:eastAsia="ja-JP"/>
        </w:rPr>
        <w:t>Teaching Linguistics</w:t>
      </w:r>
      <w:r w:rsidR="001B16C7" w:rsidRPr="002936A7">
        <w:rPr>
          <w:rFonts w:ascii="Garamond" w:hAnsi="Garamond" w:cs="Tahoma"/>
          <w:i/>
          <w:sz w:val="22"/>
          <w:szCs w:val="26"/>
          <w:lang w:eastAsia="ja-JP"/>
        </w:rPr>
        <w:t xml:space="preserve">, </w:t>
      </w:r>
      <w:r w:rsidR="001B16C7" w:rsidRPr="002936A7">
        <w:rPr>
          <w:rFonts w:ascii="Garamond" w:hAnsi="Garamond" w:cs="Tahoma"/>
          <w:sz w:val="22"/>
          <w:szCs w:val="26"/>
          <w:lang w:eastAsia="ja-JP"/>
        </w:rPr>
        <w:t xml:space="preserve">and Wiley-Blackwell’s </w:t>
      </w:r>
      <w:r w:rsidR="001B16C7" w:rsidRPr="002936A7">
        <w:rPr>
          <w:rFonts w:ascii="Garamond" w:hAnsi="Garamond" w:cs="Tahoma"/>
          <w:b/>
          <w:i/>
          <w:sz w:val="22"/>
          <w:szCs w:val="26"/>
          <w:lang w:eastAsia="ja-JP"/>
        </w:rPr>
        <w:t>Language and Linguistics Compass: Education a</w:t>
      </w:r>
      <w:r w:rsidR="002936A7">
        <w:rPr>
          <w:rFonts w:ascii="Garamond" w:hAnsi="Garamond" w:cs="Tahoma"/>
          <w:b/>
          <w:i/>
          <w:sz w:val="22"/>
          <w:szCs w:val="26"/>
          <w:lang w:eastAsia="ja-JP"/>
        </w:rPr>
        <w:t>n</w:t>
      </w:r>
      <w:r w:rsidR="001B16C7" w:rsidRPr="002936A7">
        <w:rPr>
          <w:rFonts w:ascii="Garamond" w:hAnsi="Garamond" w:cs="Tahoma"/>
          <w:b/>
          <w:i/>
          <w:sz w:val="22"/>
          <w:szCs w:val="26"/>
          <w:lang w:eastAsia="ja-JP"/>
        </w:rPr>
        <w:t>d Pedagogy</w:t>
      </w:r>
      <w:r w:rsidR="001B16C7" w:rsidRPr="002936A7">
        <w:rPr>
          <w:rFonts w:ascii="Garamond" w:hAnsi="Garamond" w:cs="Tahoma"/>
          <w:sz w:val="22"/>
          <w:szCs w:val="26"/>
          <w:lang w:eastAsia="ja-JP"/>
        </w:rPr>
        <w:t xml:space="preserve"> encourage discussion of these topics and are examples themselves of the changing focus of teaching and doing linguistics.</w:t>
      </w:r>
    </w:p>
    <w:p w:rsidR="00DD3F28" w:rsidRPr="00DD3F28" w:rsidRDefault="00DD3F28" w:rsidP="00DD3F28">
      <w:pPr>
        <w:widowControl w:val="0"/>
        <w:autoSpaceDE w:val="0"/>
        <w:autoSpaceDN w:val="0"/>
        <w:adjustRightInd w:val="0"/>
        <w:ind w:left="360" w:hanging="360"/>
        <w:rPr>
          <w:rFonts w:ascii="Garamond" w:hAnsi="Garamond" w:cs="Helvetica"/>
          <w:b/>
          <w:sz w:val="16"/>
          <w:szCs w:val="26"/>
        </w:rPr>
      </w:pPr>
    </w:p>
    <w:p w:rsidR="00DD3F28" w:rsidRDefault="002936A7" w:rsidP="00DD3F28">
      <w:pPr>
        <w:widowControl w:val="0"/>
        <w:autoSpaceDE w:val="0"/>
        <w:autoSpaceDN w:val="0"/>
        <w:adjustRightInd w:val="0"/>
        <w:ind w:left="360" w:hanging="360"/>
        <w:rPr>
          <w:rFonts w:ascii="Garamond" w:hAnsi="Garamond" w:cs="Tahoma"/>
          <w:sz w:val="22"/>
          <w:szCs w:val="26"/>
          <w:lang w:eastAsia="ja-JP"/>
        </w:rPr>
      </w:pPr>
      <w:r w:rsidRPr="002936A7">
        <w:rPr>
          <w:rFonts w:ascii="Garamond" w:hAnsi="Garamond" w:cs="Helvetica"/>
          <w:b/>
          <w:sz w:val="22"/>
          <w:szCs w:val="26"/>
        </w:rPr>
        <w:t>Selected References</w:t>
      </w:r>
    </w:p>
    <w:p w:rsidR="002936A7" w:rsidRPr="00DD3F28" w:rsidRDefault="002936A7" w:rsidP="00DD3F28">
      <w:pPr>
        <w:widowControl w:val="0"/>
        <w:autoSpaceDE w:val="0"/>
        <w:autoSpaceDN w:val="0"/>
        <w:adjustRightInd w:val="0"/>
        <w:ind w:left="360" w:hanging="360"/>
        <w:rPr>
          <w:rFonts w:ascii="Garamond" w:hAnsi="Garamond" w:cs="Tahoma"/>
          <w:sz w:val="22"/>
          <w:szCs w:val="26"/>
          <w:lang w:eastAsia="ja-JP"/>
        </w:rPr>
      </w:pPr>
      <w:r w:rsidRPr="002936A7">
        <w:rPr>
          <w:rFonts w:ascii="Garamond" w:hAnsi="Garamond" w:cs="Helvetica"/>
          <w:sz w:val="22"/>
          <w:szCs w:val="26"/>
        </w:rPr>
        <w:t xml:space="preserve">Denham, Kristin and Anne </w:t>
      </w:r>
      <w:proofErr w:type="spellStart"/>
      <w:r w:rsidRPr="002936A7">
        <w:rPr>
          <w:rFonts w:ascii="Garamond" w:hAnsi="Garamond" w:cs="Helvetica"/>
          <w:sz w:val="22"/>
          <w:szCs w:val="26"/>
        </w:rPr>
        <w:t>Lobeck</w:t>
      </w:r>
      <w:proofErr w:type="spellEnd"/>
      <w:r w:rsidRPr="002936A7">
        <w:rPr>
          <w:rFonts w:ascii="Garamond" w:hAnsi="Garamond" w:cs="Helvetica"/>
          <w:sz w:val="22"/>
          <w:szCs w:val="26"/>
        </w:rPr>
        <w:t xml:space="preserve"> (2010</w:t>
      </w:r>
      <w:r w:rsidRPr="002936A7">
        <w:rPr>
          <w:rFonts w:ascii="Garamond" w:hAnsi="Garamond" w:cs="Arial"/>
          <w:sz w:val="22"/>
          <w:szCs w:val="30"/>
        </w:rPr>
        <w:t>, 2013, 2</w:t>
      </w:r>
      <w:r w:rsidRPr="002936A7">
        <w:rPr>
          <w:rFonts w:ascii="Garamond" w:hAnsi="Garamond" w:cs="Arial"/>
          <w:sz w:val="22"/>
          <w:szCs w:val="30"/>
          <w:vertAlign w:val="superscript"/>
        </w:rPr>
        <w:t>nd</w:t>
      </w:r>
      <w:r w:rsidRPr="002936A7">
        <w:rPr>
          <w:rFonts w:ascii="Garamond" w:hAnsi="Garamond" w:cs="Arial"/>
          <w:sz w:val="22"/>
          <w:szCs w:val="30"/>
        </w:rPr>
        <w:t xml:space="preserve"> </w:t>
      </w:r>
      <w:proofErr w:type="spellStart"/>
      <w:proofErr w:type="gramStart"/>
      <w:r w:rsidRPr="002936A7">
        <w:rPr>
          <w:rFonts w:ascii="Garamond" w:hAnsi="Garamond" w:cs="Arial"/>
          <w:sz w:val="22"/>
          <w:szCs w:val="30"/>
        </w:rPr>
        <w:t>ed</w:t>
      </w:r>
      <w:proofErr w:type="spellEnd"/>
      <w:proofErr w:type="gramEnd"/>
      <w:r w:rsidRPr="002936A7">
        <w:rPr>
          <w:rFonts w:ascii="Garamond" w:hAnsi="Garamond" w:cs="Helvetica"/>
          <w:sz w:val="22"/>
          <w:szCs w:val="26"/>
        </w:rPr>
        <w:t xml:space="preserve">) </w:t>
      </w:r>
      <w:r w:rsidRPr="002936A7">
        <w:rPr>
          <w:rFonts w:ascii="Garamond" w:hAnsi="Garamond" w:cs="Helvetica"/>
          <w:i/>
          <w:sz w:val="22"/>
          <w:szCs w:val="26"/>
        </w:rPr>
        <w:t>Linguistics for Everyone: An Introduction</w:t>
      </w:r>
      <w:r w:rsidRPr="002936A7">
        <w:rPr>
          <w:rFonts w:ascii="Garamond" w:hAnsi="Garamond" w:cs="Helvetica"/>
          <w:sz w:val="22"/>
          <w:szCs w:val="26"/>
        </w:rPr>
        <w:t xml:space="preserve">. Boston: </w:t>
      </w:r>
      <w:proofErr w:type="spellStart"/>
      <w:r w:rsidRPr="002936A7">
        <w:rPr>
          <w:rFonts w:ascii="Garamond" w:hAnsi="Garamond" w:cs="Helvetica"/>
          <w:sz w:val="22"/>
          <w:szCs w:val="26"/>
        </w:rPr>
        <w:t>Cengage</w:t>
      </w:r>
      <w:proofErr w:type="spellEnd"/>
      <w:r w:rsidRPr="002936A7">
        <w:rPr>
          <w:rFonts w:ascii="Garamond" w:hAnsi="Garamond" w:cs="Helvetica"/>
          <w:sz w:val="22"/>
          <w:szCs w:val="26"/>
        </w:rPr>
        <w:t>/Wadsworth.</w:t>
      </w:r>
    </w:p>
    <w:p w:rsidR="002936A7" w:rsidRPr="002936A7" w:rsidRDefault="002936A7" w:rsidP="00DD3F28">
      <w:pPr>
        <w:widowControl w:val="0"/>
        <w:autoSpaceDE w:val="0"/>
        <w:autoSpaceDN w:val="0"/>
        <w:adjustRightInd w:val="0"/>
        <w:ind w:left="450" w:hanging="450"/>
        <w:rPr>
          <w:rFonts w:ascii="Garamond" w:hAnsi="Garamond" w:cs="Arial"/>
          <w:sz w:val="22"/>
          <w:szCs w:val="30"/>
        </w:rPr>
      </w:pPr>
      <w:r w:rsidRPr="002936A7">
        <w:rPr>
          <w:rFonts w:ascii="Garamond" w:hAnsi="Garamond" w:cs="Arial"/>
          <w:sz w:val="22"/>
          <w:szCs w:val="30"/>
        </w:rPr>
        <w:t xml:space="preserve">Denham, Kristin and Anne </w:t>
      </w:r>
      <w:proofErr w:type="spellStart"/>
      <w:r w:rsidRPr="002936A7">
        <w:rPr>
          <w:rFonts w:ascii="Garamond" w:hAnsi="Garamond" w:cs="Arial"/>
          <w:sz w:val="22"/>
          <w:szCs w:val="30"/>
        </w:rPr>
        <w:t>Lobeck</w:t>
      </w:r>
      <w:proofErr w:type="spellEnd"/>
      <w:r w:rsidRPr="002936A7">
        <w:rPr>
          <w:rFonts w:ascii="Garamond" w:hAnsi="Garamond" w:cs="Arial"/>
          <w:sz w:val="22"/>
          <w:szCs w:val="30"/>
        </w:rPr>
        <w:t xml:space="preserve">, eds. (2005) </w:t>
      </w:r>
      <w:r w:rsidRPr="002936A7">
        <w:rPr>
          <w:rFonts w:ascii="Garamond" w:hAnsi="Garamond" w:cs="Arial"/>
          <w:i/>
          <w:sz w:val="22"/>
          <w:szCs w:val="30"/>
        </w:rPr>
        <w:t>Language in the Schools: Integrating Linguistics into K-12 Education</w:t>
      </w:r>
      <w:r w:rsidRPr="002936A7">
        <w:rPr>
          <w:rFonts w:ascii="Garamond" w:hAnsi="Garamond" w:cs="Arial"/>
          <w:sz w:val="22"/>
          <w:szCs w:val="30"/>
        </w:rPr>
        <w:t>. Mahwah, NJ: Lawrence Erlbaum Associates.</w:t>
      </w:r>
    </w:p>
    <w:p w:rsidR="002936A7" w:rsidRPr="002936A7" w:rsidRDefault="002936A7" w:rsidP="002936A7">
      <w:pPr>
        <w:widowControl w:val="0"/>
        <w:autoSpaceDE w:val="0"/>
        <w:autoSpaceDN w:val="0"/>
        <w:adjustRightInd w:val="0"/>
        <w:ind w:left="450" w:hanging="450"/>
        <w:rPr>
          <w:rFonts w:ascii="Garamond" w:hAnsi="Garamond" w:cs="Helvetica"/>
          <w:sz w:val="22"/>
          <w:szCs w:val="26"/>
        </w:rPr>
      </w:pPr>
      <w:r w:rsidRPr="002936A7">
        <w:rPr>
          <w:rFonts w:ascii="Garamond" w:hAnsi="Garamond" w:cs="Arial"/>
          <w:sz w:val="22"/>
          <w:szCs w:val="30"/>
        </w:rPr>
        <w:t xml:space="preserve">Denham, Kristin and Anne </w:t>
      </w:r>
      <w:proofErr w:type="spellStart"/>
      <w:r w:rsidRPr="002936A7">
        <w:rPr>
          <w:rFonts w:ascii="Garamond" w:hAnsi="Garamond" w:cs="Arial"/>
          <w:sz w:val="22"/>
          <w:szCs w:val="30"/>
        </w:rPr>
        <w:t>Lobeck</w:t>
      </w:r>
      <w:proofErr w:type="spellEnd"/>
      <w:r w:rsidRPr="002936A7">
        <w:rPr>
          <w:rFonts w:ascii="Garamond" w:hAnsi="Garamond" w:cs="Arial"/>
          <w:sz w:val="22"/>
          <w:szCs w:val="30"/>
        </w:rPr>
        <w:t xml:space="preserve">, eds. (2010) </w:t>
      </w:r>
      <w:r w:rsidRPr="002936A7">
        <w:rPr>
          <w:rFonts w:ascii="Garamond" w:hAnsi="Garamond" w:cs="Arial"/>
          <w:i/>
          <w:sz w:val="22"/>
          <w:szCs w:val="30"/>
        </w:rPr>
        <w:t>Linguistics at School: Language Awareness in Primary and Second Education</w:t>
      </w:r>
      <w:r w:rsidRPr="002936A7">
        <w:rPr>
          <w:rFonts w:ascii="Garamond" w:hAnsi="Garamond" w:cs="Arial"/>
          <w:sz w:val="22"/>
          <w:szCs w:val="30"/>
        </w:rPr>
        <w:t xml:space="preserve">. </w:t>
      </w:r>
      <w:proofErr w:type="gramStart"/>
      <w:r w:rsidRPr="002936A7">
        <w:rPr>
          <w:rFonts w:ascii="Garamond" w:hAnsi="Garamond" w:cs="Arial"/>
          <w:sz w:val="22"/>
          <w:szCs w:val="30"/>
        </w:rPr>
        <w:t>Cambridge University Press.</w:t>
      </w:r>
      <w:proofErr w:type="gramEnd"/>
    </w:p>
    <w:p w:rsidR="002936A7" w:rsidRPr="002936A7" w:rsidRDefault="002936A7" w:rsidP="002936A7">
      <w:pPr>
        <w:widowControl w:val="0"/>
        <w:autoSpaceDE w:val="0"/>
        <w:autoSpaceDN w:val="0"/>
        <w:adjustRightInd w:val="0"/>
        <w:ind w:left="450" w:hanging="450"/>
        <w:rPr>
          <w:rFonts w:ascii="Garamond" w:hAnsi="Garamond" w:cs="Arial"/>
          <w:sz w:val="22"/>
          <w:szCs w:val="30"/>
        </w:rPr>
      </w:pPr>
      <w:r w:rsidRPr="002936A7">
        <w:rPr>
          <w:rFonts w:ascii="Garamond" w:hAnsi="Garamond" w:cs="Helvetica"/>
          <w:sz w:val="22"/>
          <w:szCs w:val="26"/>
        </w:rPr>
        <w:t xml:space="preserve">Honda, Maya. </w:t>
      </w:r>
      <w:r w:rsidRPr="002936A7">
        <w:rPr>
          <w:rFonts w:ascii="Garamond" w:hAnsi="Garamond" w:cs="Arial"/>
          <w:sz w:val="22"/>
          <w:szCs w:val="30"/>
        </w:rPr>
        <w:t>(1994).</w:t>
      </w:r>
      <w:r w:rsidRPr="002936A7">
        <w:rPr>
          <w:rFonts w:ascii="Garamond" w:hAnsi="Garamond" w:cs="Arial"/>
          <w:i/>
          <w:iCs/>
          <w:sz w:val="22"/>
          <w:szCs w:val="30"/>
        </w:rPr>
        <w:t xml:space="preserve"> Linguistic Inquiry in the Science Classroom: "It </w:t>
      </w:r>
      <w:r w:rsidRPr="002936A7">
        <w:rPr>
          <w:rFonts w:ascii="Garamond" w:hAnsi="Garamond" w:cs="Arial"/>
          <w:i/>
          <w:iCs/>
          <w:sz w:val="22"/>
          <w:szCs w:val="30"/>
          <w:u w:val="single"/>
        </w:rPr>
        <w:t>is</w:t>
      </w:r>
      <w:r w:rsidRPr="002936A7">
        <w:rPr>
          <w:rFonts w:ascii="Garamond" w:hAnsi="Garamond" w:cs="Arial"/>
          <w:i/>
          <w:iCs/>
          <w:sz w:val="22"/>
          <w:szCs w:val="30"/>
        </w:rPr>
        <w:t xml:space="preserve"> science, but it's not like a science problem in a book."</w:t>
      </w:r>
      <w:r w:rsidRPr="002936A7">
        <w:rPr>
          <w:rFonts w:ascii="Garamond" w:hAnsi="Garamond" w:cs="Arial"/>
          <w:sz w:val="22"/>
          <w:szCs w:val="30"/>
        </w:rPr>
        <w:t xml:space="preserve"> </w:t>
      </w:r>
      <w:proofErr w:type="gramStart"/>
      <w:r w:rsidRPr="002936A7">
        <w:rPr>
          <w:rFonts w:ascii="Garamond" w:hAnsi="Garamond" w:cs="Arial"/>
          <w:sz w:val="22"/>
          <w:szCs w:val="30"/>
        </w:rPr>
        <w:t>MIT Occasional Papers in Linguistics, No. 6.</w:t>
      </w:r>
      <w:proofErr w:type="gramEnd"/>
      <w:r w:rsidRPr="002936A7">
        <w:rPr>
          <w:rFonts w:ascii="Garamond" w:hAnsi="Garamond" w:cs="Arial"/>
          <w:sz w:val="22"/>
          <w:szCs w:val="30"/>
        </w:rPr>
        <w:t xml:space="preserve"> Cambridge, MA: MIT Working Papers in Linguistics.</w:t>
      </w:r>
    </w:p>
    <w:p w:rsidR="002936A7" w:rsidRPr="002936A7" w:rsidRDefault="002936A7" w:rsidP="002936A7">
      <w:pPr>
        <w:pStyle w:val="BodyText"/>
        <w:ind w:left="360" w:hanging="360"/>
        <w:rPr>
          <w:rFonts w:ascii="Garamond" w:hAnsi="Garamond"/>
          <w:color w:val="000000"/>
          <w:sz w:val="22"/>
          <w:szCs w:val="22"/>
        </w:rPr>
      </w:pPr>
      <w:r w:rsidRPr="002936A7">
        <w:rPr>
          <w:rFonts w:ascii="Garamond" w:hAnsi="Garamond"/>
          <w:color w:val="000000"/>
          <w:sz w:val="22"/>
          <w:szCs w:val="22"/>
        </w:rPr>
        <w:t>Honda, M. and W. O’Neil (1993</w:t>
      </w:r>
      <w:proofErr w:type="gramStart"/>
      <w:r w:rsidRPr="002936A7">
        <w:rPr>
          <w:rFonts w:ascii="Garamond" w:hAnsi="Garamond"/>
          <w:color w:val="000000"/>
          <w:sz w:val="22"/>
          <w:szCs w:val="22"/>
        </w:rPr>
        <w:t>)‘Triggering</w:t>
      </w:r>
      <w:proofErr w:type="gramEnd"/>
      <w:r w:rsidRPr="002936A7">
        <w:rPr>
          <w:rFonts w:ascii="Garamond" w:hAnsi="Garamond"/>
          <w:color w:val="000000"/>
          <w:sz w:val="22"/>
          <w:szCs w:val="22"/>
        </w:rPr>
        <w:t xml:space="preserve"> science-forming capacity through linguistic inquiry,’ In </w:t>
      </w:r>
      <w:r w:rsidRPr="002936A7">
        <w:rPr>
          <w:rFonts w:ascii="Garamond" w:hAnsi="Garamond"/>
          <w:i/>
          <w:color w:val="000000"/>
          <w:sz w:val="22"/>
          <w:szCs w:val="22"/>
        </w:rPr>
        <w:t xml:space="preserve">The view from Building 2: Essays in linguistics in honor of Sylvain </w:t>
      </w:r>
      <w:proofErr w:type="spellStart"/>
      <w:r w:rsidRPr="002936A7">
        <w:rPr>
          <w:rFonts w:ascii="Garamond" w:hAnsi="Garamond"/>
          <w:i/>
          <w:color w:val="000000"/>
          <w:sz w:val="22"/>
          <w:szCs w:val="22"/>
        </w:rPr>
        <w:t>Bromberger</w:t>
      </w:r>
      <w:proofErr w:type="spellEnd"/>
      <w:r w:rsidRPr="002936A7">
        <w:rPr>
          <w:rFonts w:ascii="Garamond" w:hAnsi="Garamond"/>
          <w:color w:val="000000"/>
          <w:sz w:val="22"/>
          <w:szCs w:val="22"/>
        </w:rPr>
        <w:t>, K. Hale and S. J. Keyser (eds.), 229-255. Cambridge MA: The MIT Press.</w:t>
      </w:r>
    </w:p>
    <w:p w:rsidR="002936A7" w:rsidRPr="002936A7" w:rsidRDefault="002936A7" w:rsidP="002936A7">
      <w:pPr>
        <w:widowControl w:val="0"/>
        <w:autoSpaceDE w:val="0"/>
        <w:autoSpaceDN w:val="0"/>
        <w:adjustRightInd w:val="0"/>
        <w:ind w:left="450" w:hanging="450"/>
        <w:rPr>
          <w:rFonts w:ascii="Garamond" w:hAnsi="Garamond" w:cs="Arial"/>
          <w:sz w:val="22"/>
          <w:szCs w:val="30"/>
        </w:rPr>
      </w:pPr>
      <w:proofErr w:type="gramStart"/>
      <w:r w:rsidRPr="002936A7">
        <w:rPr>
          <w:rFonts w:ascii="Garamond" w:hAnsi="Garamond" w:cs="Arial"/>
          <w:sz w:val="22"/>
          <w:szCs w:val="30"/>
        </w:rPr>
        <w:t>Honda, M., O'Neil, W., &amp; Pippin, D. (2010).</w:t>
      </w:r>
      <w:proofErr w:type="gramEnd"/>
      <w:r w:rsidRPr="002936A7">
        <w:rPr>
          <w:rFonts w:ascii="Garamond" w:hAnsi="Garamond" w:cs="Arial"/>
          <w:sz w:val="22"/>
          <w:szCs w:val="30"/>
        </w:rPr>
        <w:t xml:space="preserve"> </w:t>
      </w:r>
      <w:proofErr w:type="gramStart"/>
      <w:r w:rsidRPr="002936A7">
        <w:rPr>
          <w:rFonts w:ascii="Garamond" w:hAnsi="Garamond" w:cs="Arial"/>
          <w:sz w:val="22"/>
          <w:szCs w:val="30"/>
        </w:rPr>
        <w:t>On promoting linguistics literacy.</w:t>
      </w:r>
      <w:proofErr w:type="gramEnd"/>
      <w:r w:rsidRPr="002936A7">
        <w:rPr>
          <w:rFonts w:ascii="Garamond" w:hAnsi="Garamond" w:cs="Arial"/>
          <w:sz w:val="22"/>
          <w:szCs w:val="30"/>
        </w:rPr>
        <w:t xml:space="preserve"> In K. Denham &amp; A. </w:t>
      </w:r>
      <w:proofErr w:type="spellStart"/>
      <w:r w:rsidRPr="002936A7">
        <w:rPr>
          <w:rFonts w:ascii="Garamond" w:hAnsi="Garamond" w:cs="Arial"/>
          <w:sz w:val="22"/>
          <w:szCs w:val="30"/>
        </w:rPr>
        <w:t>Lobeck</w:t>
      </w:r>
      <w:proofErr w:type="spellEnd"/>
      <w:r w:rsidRPr="002936A7">
        <w:rPr>
          <w:rFonts w:ascii="Garamond" w:hAnsi="Garamond" w:cs="Arial"/>
          <w:sz w:val="22"/>
          <w:szCs w:val="30"/>
        </w:rPr>
        <w:t xml:space="preserve">, </w:t>
      </w:r>
      <w:r w:rsidRPr="002936A7">
        <w:rPr>
          <w:rFonts w:ascii="Garamond" w:hAnsi="Garamond" w:cs="Arial"/>
          <w:i/>
          <w:iCs/>
          <w:sz w:val="22"/>
          <w:szCs w:val="30"/>
        </w:rPr>
        <w:t>Linguistics at school: Language awareness in primary and secondary education</w:t>
      </w:r>
      <w:r w:rsidRPr="002936A7">
        <w:rPr>
          <w:rFonts w:ascii="Garamond" w:hAnsi="Garamond" w:cs="Arial"/>
          <w:sz w:val="22"/>
          <w:szCs w:val="30"/>
        </w:rPr>
        <w:t xml:space="preserve"> (pp. 175-188). Cambridge, England: Cambridge University Press.</w:t>
      </w:r>
    </w:p>
    <w:p w:rsidR="002936A7" w:rsidRPr="002936A7" w:rsidRDefault="002936A7" w:rsidP="002936A7">
      <w:pPr>
        <w:widowControl w:val="0"/>
        <w:autoSpaceDE w:val="0"/>
        <w:autoSpaceDN w:val="0"/>
        <w:adjustRightInd w:val="0"/>
        <w:ind w:left="450" w:hanging="450"/>
        <w:rPr>
          <w:rFonts w:ascii="Garamond" w:hAnsi="Garamond" w:cs="Helvetica"/>
          <w:sz w:val="22"/>
          <w:szCs w:val="26"/>
        </w:rPr>
      </w:pPr>
      <w:proofErr w:type="spellStart"/>
      <w:r w:rsidRPr="002936A7">
        <w:rPr>
          <w:rFonts w:ascii="Garamond" w:hAnsi="Garamond" w:cs="Helvetica"/>
          <w:sz w:val="22"/>
          <w:szCs w:val="26"/>
        </w:rPr>
        <w:t>Lobeck</w:t>
      </w:r>
      <w:proofErr w:type="spellEnd"/>
      <w:r w:rsidRPr="002936A7">
        <w:rPr>
          <w:rFonts w:ascii="Garamond" w:hAnsi="Garamond" w:cs="Helvetica"/>
          <w:sz w:val="22"/>
          <w:szCs w:val="26"/>
        </w:rPr>
        <w:t xml:space="preserve">, Anne and Kristin Denham (2013) </w:t>
      </w:r>
      <w:r w:rsidRPr="002936A7">
        <w:rPr>
          <w:rFonts w:ascii="Garamond" w:hAnsi="Garamond" w:cs="Helvetica"/>
          <w:i/>
          <w:sz w:val="22"/>
          <w:szCs w:val="26"/>
        </w:rPr>
        <w:t>Navigating English Grammar: A guide to analyzing real language</w:t>
      </w:r>
      <w:r w:rsidRPr="002936A7">
        <w:rPr>
          <w:rFonts w:ascii="Garamond" w:hAnsi="Garamond" w:cs="Helvetica"/>
          <w:sz w:val="22"/>
          <w:szCs w:val="26"/>
        </w:rPr>
        <w:t>. Boston: Blackwell Publishing.</w:t>
      </w:r>
    </w:p>
    <w:p w:rsidR="002936A7" w:rsidRPr="002936A7" w:rsidRDefault="002936A7" w:rsidP="002936A7">
      <w:pPr>
        <w:widowControl w:val="0"/>
        <w:autoSpaceDE w:val="0"/>
        <w:autoSpaceDN w:val="0"/>
        <w:adjustRightInd w:val="0"/>
        <w:ind w:left="450" w:hanging="450"/>
        <w:rPr>
          <w:rFonts w:ascii="Garamond" w:hAnsi="Garamond" w:cs="Helvetica"/>
          <w:sz w:val="22"/>
          <w:szCs w:val="26"/>
        </w:rPr>
      </w:pPr>
      <w:proofErr w:type="spellStart"/>
      <w:r w:rsidRPr="002936A7">
        <w:rPr>
          <w:rFonts w:ascii="Garamond" w:hAnsi="Garamond" w:cs="Helvetica"/>
          <w:sz w:val="22"/>
          <w:szCs w:val="26"/>
        </w:rPr>
        <w:t>Lobeck</w:t>
      </w:r>
      <w:proofErr w:type="spellEnd"/>
      <w:r w:rsidRPr="002936A7">
        <w:rPr>
          <w:rFonts w:ascii="Garamond" w:hAnsi="Garamond" w:cs="Helvetica"/>
          <w:sz w:val="22"/>
          <w:szCs w:val="26"/>
        </w:rPr>
        <w:t xml:space="preserve">, Anne and Dana Smith (in progress). </w:t>
      </w:r>
      <w:r w:rsidRPr="002936A7">
        <w:rPr>
          <w:rFonts w:ascii="Garamond" w:hAnsi="Garamond" w:cs="Helvetica"/>
          <w:i/>
          <w:sz w:val="22"/>
          <w:szCs w:val="26"/>
        </w:rPr>
        <w:t xml:space="preserve">Teaching Grammar Through Inquiry. </w:t>
      </w:r>
      <w:proofErr w:type="gramStart"/>
      <w:r w:rsidRPr="002936A7">
        <w:rPr>
          <w:rFonts w:ascii="Garamond" w:hAnsi="Garamond" w:cs="Helvetica"/>
          <w:sz w:val="22"/>
          <w:szCs w:val="26"/>
        </w:rPr>
        <w:t>High school curriculum and teachers’ guide.</w:t>
      </w:r>
      <w:proofErr w:type="gramEnd"/>
      <w:r w:rsidRPr="002936A7">
        <w:rPr>
          <w:rFonts w:ascii="Garamond" w:hAnsi="Garamond" w:cs="Helvetica"/>
          <w:sz w:val="22"/>
          <w:szCs w:val="26"/>
        </w:rPr>
        <w:t xml:space="preserve">  </w:t>
      </w:r>
    </w:p>
    <w:p w:rsidR="002936A7" w:rsidRPr="002936A7" w:rsidRDefault="002936A7" w:rsidP="002936A7">
      <w:pPr>
        <w:widowControl w:val="0"/>
        <w:autoSpaceDE w:val="0"/>
        <w:autoSpaceDN w:val="0"/>
        <w:adjustRightInd w:val="0"/>
        <w:ind w:left="450" w:hanging="450"/>
        <w:rPr>
          <w:rFonts w:ascii="Garamond" w:hAnsi="Garamond" w:cs="Helvetica"/>
          <w:sz w:val="22"/>
          <w:szCs w:val="26"/>
        </w:rPr>
      </w:pPr>
      <w:proofErr w:type="gramStart"/>
      <w:r w:rsidRPr="002936A7">
        <w:rPr>
          <w:rFonts w:ascii="Garamond" w:hAnsi="Garamond" w:cs="Helvetica"/>
          <w:sz w:val="22"/>
          <w:szCs w:val="26"/>
        </w:rPr>
        <w:t>Pippin</w:t>
      </w:r>
      <w:r w:rsidR="00DD3F28">
        <w:rPr>
          <w:rFonts w:ascii="Garamond" w:hAnsi="Garamond" w:cs="Helvetica"/>
          <w:sz w:val="22"/>
          <w:szCs w:val="26"/>
        </w:rPr>
        <w:t>, David and Kristin Denham (2012</w:t>
      </w:r>
      <w:r w:rsidRPr="002936A7">
        <w:rPr>
          <w:rFonts w:ascii="Garamond" w:hAnsi="Garamond" w:cs="Helvetica"/>
          <w:sz w:val="22"/>
          <w:szCs w:val="26"/>
        </w:rPr>
        <w:t xml:space="preserve">) </w:t>
      </w:r>
      <w:r w:rsidRPr="002936A7">
        <w:rPr>
          <w:rFonts w:ascii="Garamond" w:hAnsi="Garamond" w:cs="Helvetica"/>
          <w:i/>
          <w:sz w:val="22"/>
          <w:szCs w:val="26"/>
        </w:rPr>
        <w:t>Voices of the Pacific Northwest</w:t>
      </w:r>
      <w:r w:rsidRPr="002936A7">
        <w:rPr>
          <w:rFonts w:ascii="Garamond" w:hAnsi="Garamond" w:cs="Helvetica"/>
          <w:sz w:val="22"/>
          <w:szCs w:val="26"/>
        </w:rPr>
        <w:t>.</w:t>
      </w:r>
      <w:proofErr w:type="gramEnd"/>
      <w:r w:rsidRPr="002936A7">
        <w:rPr>
          <w:rFonts w:ascii="Garamond" w:hAnsi="Garamond" w:cs="Helvetica"/>
          <w:sz w:val="22"/>
          <w:szCs w:val="26"/>
        </w:rPr>
        <w:t xml:space="preserve"> Draft manuscript for middle school social studies curriculum.</w:t>
      </w:r>
    </w:p>
    <w:p w:rsidR="002936A7" w:rsidRPr="002936A7" w:rsidRDefault="002936A7" w:rsidP="002936A7">
      <w:pPr>
        <w:widowControl w:val="0"/>
        <w:tabs>
          <w:tab w:val="left" w:pos="220"/>
          <w:tab w:val="left" w:pos="720"/>
        </w:tabs>
        <w:autoSpaceDE w:val="0"/>
        <w:autoSpaceDN w:val="0"/>
        <w:adjustRightInd w:val="0"/>
        <w:ind w:left="360" w:right="-540" w:hanging="360"/>
        <w:rPr>
          <w:rFonts w:ascii="Garamond" w:hAnsi="Garamond" w:cs="Verdana"/>
          <w:sz w:val="22"/>
        </w:rPr>
      </w:pPr>
      <w:proofErr w:type="spellStart"/>
      <w:r w:rsidRPr="002936A7">
        <w:rPr>
          <w:rFonts w:ascii="Garamond" w:hAnsi="Garamond"/>
          <w:bCs/>
          <w:sz w:val="22"/>
        </w:rPr>
        <w:t>Reaser</w:t>
      </w:r>
      <w:proofErr w:type="spellEnd"/>
      <w:r w:rsidRPr="002936A7">
        <w:rPr>
          <w:rFonts w:ascii="Garamond" w:hAnsi="Garamond"/>
          <w:bCs/>
          <w:sz w:val="22"/>
        </w:rPr>
        <w:t xml:space="preserve">, Jeffrey, and Walt Wolfram (2007, previous version 2005). </w:t>
      </w:r>
      <w:r w:rsidRPr="002936A7">
        <w:rPr>
          <w:rFonts w:ascii="Garamond" w:hAnsi="Garamond"/>
          <w:bCs/>
          <w:i/>
          <w:sz w:val="22"/>
        </w:rPr>
        <w:t xml:space="preserve">Voices of North Carolina: Language and Life from the Atlantic to the Appalachians </w:t>
      </w:r>
      <w:r w:rsidRPr="002936A7">
        <w:rPr>
          <w:rFonts w:ascii="Garamond" w:hAnsi="Garamond"/>
          <w:bCs/>
          <w:sz w:val="22"/>
        </w:rPr>
        <w:t>(second edition). Teachers’ manual, student workbook, and r</w:t>
      </w:r>
      <w:r>
        <w:rPr>
          <w:rFonts w:ascii="Garamond" w:hAnsi="Garamond"/>
          <w:bCs/>
          <w:sz w:val="22"/>
        </w:rPr>
        <w:t>esource DVDs. [NC DPI endorsed]</w:t>
      </w:r>
      <w:r w:rsidRPr="002936A7">
        <w:rPr>
          <w:rFonts w:ascii="Garamond" w:hAnsi="Garamond"/>
          <w:bCs/>
          <w:sz w:val="22"/>
        </w:rPr>
        <w:t>(</w:t>
      </w:r>
      <w:hyperlink r:id="rId14" w:history="1">
        <w:r w:rsidRPr="002936A7">
          <w:rPr>
            <w:rStyle w:val="Hyperlink"/>
            <w:rFonts w:ascii="Garamond" w:hAnsi="Garamond"/>
            <w:bCs/>
            <w:sz w:val="22"/>
          </w:rPr>
          <w:t>http://www.ncsu.edu/linguistics/education/dialectcurriculum.php</w:t>
        </w:r>
      </w:hyperlink>
      <w:r w:rsidRPr="002936A7">
        <w:rPr>
          <w:rFonts w:ascii="Garamond" w:hAnsi="Garamond"/>
          <w:bCs/>
          <w:sz w:val="22"/>
        </w:rPr>
        <w:t>)</w:t>
      </w:r>
    </w:p>
    <w:p w:rsidR="002936A7" w:rsidRPr="002936A7" w:rsidRDefault="002936A7" w:rsidP="002936A7">
      <w:pPr>
        <w:widowControl w:val="0"/>
        <w:autoSpaceDE w:val="0"/>
        <w:autoSpaceDN w:val="0"/>
        <w:adjustRightInd w:val="0"/>
        <w:ind w:left="450" w:hanging="450"/>
        <w:rPr>
          <w:rFonts w:ascii="Garamond" w:hAnsi="Garamond" w:cs="Trebuchet MS"/>
          <w:sz w:val="22"/>
          <w:szCs w:val="28"/>
          <w:lang w:eastAsia="ja-JP"/>
        </w:rPr>
      </w:pPr>
      <w:proofErr w:type="spellStart"/>
      <w:r w:rsidRPr="002936A7">
        <w:rPr>
          <w:rFonts w:ascii="Garamond" w:hAnsi="Garamond" w:cs="Trebuchet MS"/>
          <w:sz w:val="22"/>
          <w:szCs w:val="28"/>
          <w:lang w:eastAsia="ja-JP"/>
        </w:rPr>
        <w:t>Purnell</w:t>
      </w:r>
      <w:proofErr w:type="spellEnd"/>
      <w:r w:rsidRPr="002936A7">
        <w:rPr>
          <w:rFonts w:ascii="Garamond" w:hAnsi="Garamond" w:cs="Trebuchet MS"/>
          <w:sz w:val="22"/>
          <w:szCs w:val="28"/>
          <w:lang w:eastAsia="ja-JP"/>
        </w:rPr>
        <w:t xml:space="preserve">, Tom, Eric </w:t>
      </w:r>
      <w:proofErr w:type="spellStart"/>
      <w:r w:rsidRPr="002936A7">
        <w:rPr>
          <w:rFonts w:ascii="Garamond" w:hAnsi="Garamond" w:cs="Trebuchet MS"/>
          <w:sz w:val="22"/>
          <w:szCs w:val="28"/>
          <w:lang w:eastAsia="ja-JP"/>
        </w:rPr>
        <w:t>Raimy</w:t>
      </w:r>
      <w:proofErr w:type="spellEnd"/>
      <w:r w:rsidRPr="002936A7">
        <w:rPr>
          <w:rFonts w:ascii="Garamond" w:hAnsi="Garamond" w:cs="Trebuchet MS"/>
          <w:sz w:val="22"/>
          <w:szCs w:val="28"/>
          <w:lang w:eastAsia="ja-JP"/>
        </w:rPr>
        <w:t xml:space="preserve"> and Joe Salmons (eds.) 2013. </w:t>
      </w:r>
      <w:r w:rsidRPr="002936A7">
        <w:rPr>
          <w:rFonts w:ascii="Garamond" w:hAnsi="Garamond" w:cs="Trebuchet MS"/>
          <w:i/>
          <w:iCs/>
          <w:sz w:val="22"/>
          <w:szCs w:val="28"/>
          <w:lang w:eastAsia="ja-JP"/>
        </w:rPr>
        <w:t>Wisconsin Talk: Linguistic diversity in the Badger State</w:t>
      </w:r>
      <w:r w:rsidRPr="002936A7">
        <w:rPr>
          <w:rFonts w:ascii="Garamond" w:hAnsi="Garamond" w:cs="Trebuchet MS"/>
          <w:sz w:val="22"/>
          <w:szCs w:val="28"/>
          <w:lang w:eastAsia="ja-JP"/>
        </w:rPr>
        <w:t>, Madison: University of Wisconsin Press.</w:t>
      </w:r>
    </w:p>
    <w:sectPr w:rsidR="002936A7" w:rsidRPr="002936A7" w:rsidSect="00DD3F28">
      <w:headerReference w:type="default" r:id="rId15"/>
      <w:headerReference w:type="first" r:id="rId16"/>
      <w:pgSz w:w="15840" w:h="12240" w:orient="landscape"/>
      <w:pgMar w:top="576" w:right="720" w:bottom="720" w:left="720" w:header="720" w:footer="720"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03" w:rsidRDefault="00776D03">
      <w:r>
        <w:separator/>
      </w:r>
    </w:p>
  </w:endnote>
  <w:endnote w:type="continuationSeparator" w:id="0">
    <w:p w:rsidR="00776D03" w:rsidRDefault="0077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03" w:rsidRDefault="00776D03">
      <w:r>
        <w:separator/>
      </w:r>
    </w:p>
  </w:footnote>
  <w:footnote w:type="continuationSeparator" w:id="0">
    <w:p w:rsidR="00776D03" w:rsidRDefault="00776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03" w:rsidRPr="002936A7" w:rsidRDefault="00490D03" w:rsidP="002936A7">
    <w:pPr>
      <w:jc w:val="center"/>
      <w:rPr>
        <w:rFonts w:ascii="Garamond" w:eastAsia="Times New Roman" w:hAnsi="Garamond" w:cs="Tahoma"/>
        <w:color w:val="000000"/>
        <w:sz w:val="22"/>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03" w:rsidRPr="002936A7" w:rsidRDefault="00490D03" w:rsidP="00EA7268">
    <w:pPr>
      <w:pBdr>
        <w:bottom w:val="single" w:sz="4" w:space="1" w:color="auto"/>
      </w:pBdr>
      <w:jc w:val="center"/>
      <w:rPr>
        <w:rFonts w:ascii="Garamond" w:eastAsia="Times New Roman" w:hAnsi="Garamond" w:cs="Tahoma"/>
        <w:b/>
        <w:color w:val="000000"/>
        <w:sz w:val="22"/>
        <w:szCs w:val="26"/>
      </w:rPr>
    </w:pPr>
    <w:r w:rsidRPr="002936A7">
      <w:rPr>
        <w:rFonts w:ascii="Garamond" w:eastAsia="Times New Roman" w:hAnsi="Garamond" w:cs="Tahoma"/>
        <w:b/>
        <w:color w:val="000000"/>
        <w:sz w:val="22"/>
        <w:szCs w:val="26"/>
      </w:rPr>
      <w:t>The Changing Focus of Teaching and Doing Linguistics</w:t>
    </w:r>
  </w:p>
  <w:p w:rsidR="00490D03" w:rsidRPr="002936A7" w:rsidRDefault="00490D03" w:rsidP="00EA7268">
    <w:pPr>
      <w:pBdr>
        <w:bottom w:val="single" w:sz="4" w:space="1" w:color="auto"/>
      </w:pBdr>
      <w:jc w:val="center"/>
      <w:rPr>
        <w:rFonts w:ascii="Garamond" w:hAnsi="Garamond"/>
        <w:sz w:val="22"/>
      </w:rPr>
    </w:pPr>
    <w:r w:rsidRPr="002936A7">
      <w:rPr>
        <w:rFonts w:ascii="Garamond" w:eastAsia="Times New Roman" w:hAnsi="Garamond" w:cs="Tahoma"/>
        <w:color w:val="000000"/>
        <w:sz w:val="22"/>
        <w:szCs w:val="26"/>
      </w:rPr>
      <w:t xml:space="preserve">Kristin Denham and Anne </w:t>
    </w:r>
    <w:proofErr w:type="spellStart"/>
    <w:r w:rsidRPr="002936A7">
      <w:rPr>
        <w:rFonts w:ascii="Garamond" w:eastAsia="Times New Roman" w:hAnsi="Garamond" w:cs="Tahoma"/>
        <w:color w:val="000000"/>
        <w:sz w:val="22"/>
        <w:szCs w:val="26"/>
      </w:rPr>
      <w:t>Lobeck</w:t>
    </w:r>
    <w:proofErr w:type="spellEnd"/>
    <w:r>
      <w:rPr>
        <w:rFonts w:ascii="Garamond" w:eastAsia="Times New Roman" w:hAnsi="Garamond" w:cs="Tahoma"/>
        <w:color w:val="000000"/>
        <w:sz w:val="22"/>
        <w:szCs w:val="26"/>
      </w:rPr>
      <w:t xml:space="preserve">: </w:t>
    </w:r>
    <w:hyperlink r:id="rId1" w:history="1">
      <w:r w:rsidRPr="002936A7">
        <w:rPr>
          <w:rStyle w:val="Hyperlink"/>
          <w:rFonts w:ascii="Garamond" w:eastAsia="Times New Roman" w:hAnsi="Garamond" w:cs="Tahoma"/>
          <w:sz w:val="22"/>
          <w:szCs w:val="26"/>
        </w:rPr>
        <w:t>kristin.denham@wwu.edu</w:t>
      </w:r>
    </w:hyperlink>
    <w:r w:rsidRPr="002936A7">
      <w:rPr>
        <w:rFonts w:ascii="Garamond" w:eastAsia="Times New Roman" w:hAnsi="Garamond" w:cs="Tahoma"/>
        <w:color w:val="000000"/>
        <w:sz w:val="22"/>
        <w:szCs w:val="26"/>
      </w:rPr>
      <w:t xml:space="preserve">, </w:t>
    </w:r>
    <w:hyperlink r:id="rId2" w:history="1">
      <w:r w:rsidRPr="002936A7">
        <w:rPr>
          <w:rStyle w:val="Hyperlink"/>
          <w:rFonts w:ascii="Garamond" w:eastAsia="Times New Roman" w:hAnsi="Garamond" w:cs="Tahoma"/>
          <w:sz w:val="22"/>
          <w:szCs w:val="26"/>
        </w:rPr>
        <w:t>anne.lobeck@wwu.edu</w:t>
      </w:r>
    </w:hyperlink>
  </w:p>
  <w:p w:rsidR="00490D03" w:rsidRPr="002936A7" w:rsidRDefault="00490D03" w:rsidP="00EA7268">
    <w:pPr>
      <w:pBdr>
        <w:bottom w:val="single" w:sz="4" w:space="1" w:color="auto"/>
      </w:pBdr>
      <w:jc w:val="center"/>
      <w:rPr>
        <w:rFonts w:ascii="Garamond" w:eastAsia="Times New Roman" w:hAnsi="Garamond" w:cs="Tahoma"/>
        <w:color w:val="000000"/>
        <w:sz w:val="22"/>
        <w:szCs w:val="26"/>
      </w:rPr>
    </w:pPr>
    <w:r w:rsidRPr="002936A7">
      <w:rPr>
        <w:rFonts w:ascii="Garamond" w:eastAsia="Times New Roman" w:hAnsi="Garamond" w:cs="Tahoma"/>
        <w:color w:val="000000"/>
        <w:sz w:val="22"/>
        <w:szCs w:val="26"/>
      </w:rPr>
      <w:t>Western Washington University</w:t>
    </w:r>
  </w:p>
  <w:p w:rsidR="00490D03" w:rsidRPr="002936A7" w:rsidRDefault="00490D03" w:rsidP="00EA7268">
    <w:pPr>
      <w:pBdr>
        <w:bottom w:val="single" w:sz="4" w:space="1" w:color="auto"/>
      </w:pBdr>
      <w:jc w:val="center"/>
      <w:rPr>
        <w:rFonts w:ascii="Garamond" w:eastAsia="Times New Roman" w:hAnsi="Garamond" w:cs="Tahoma"/>
        <w:color w:val="000000"/>
        <w:sz w:val="22"/>
        <w:szCs w:val="26"/>
      </w:rPr>
    </w:pPr>
    <w:r w:rsidRPr="002936A7">
      <w:rPr>
        <w:rFonts w:ascii="Garamond" w:eastAsia="Times New Roman" w:hAnsi="Garamond" w:cs="Tahoma"/>
        <w:color w:val="000000"/>
        <w:sz w:val="22"/>
        <w:szCs w:val="26"/>
      </w:rPr>
      <w:t xml:space="preserve">Organized session on </w:t>
    </w:r>
    <w:r w:rsidRPr="002936A7">
      <w:rPr>
        <w:rFonts w:ascii="Garamond" w:eastAsia="Times New Roman" w:hAnsi="Garamond" w:cs="Tahoma"/>
        <w:i/>
        <w:color w:val="000000"/>
        <w:sz w:val="22"/>
        <w:szCs w:val="26"/>
      </w:rPr>
      <w:t>Teaching Linguistics</w:t>
    </w:r>
    <w:r>
      <w:rPr>
        <w:rFonts w:ascii="Garamond" w:eastAsia="Times New Roman" w:hAnsi="Garamond" w:cs="Tahoma"/>
        <w:color w:val="000000"/>
        <w:sz w:val="22"/>
        <w:szCs w:val="26"/>
      </w:rPr>
      <w:t xml:space="preserve">, </w:t>
    </w:r>
    <w:r w:rsidRPr="002936A7">
      <w:rPr>
        <w:rFonts w:ascii="Garamond" w:eastAsia="Times New Roman" w:hAnsi="Garamond" w:cs="Tahoma"/>
        <w:color w:val="000000"/>
        <w:sz w:val="22"/>
        <w:szCs w:val="26"/>
      </w:rPr>
      <w:t>LSA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C61"/>
    <w:multiLevelType w:val="hybridMultilevel"/>
    <w:tmpl w:val="7FFA2B36"/>
    <w:lvl w:ilvl="0" w:tplc="FEA0D4AC">
      <w:start w:val="1"/>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B14EE"/>
    <w:multiLevelType w:val="hybridMultilevel"/>
    <w:tmpl w:val="5678A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E4B7E"/>
    <w:multiLevelType w:val="hybridMultilevel"/>
    <w:tmpl w:val="AD8EC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F1D07"/>
    <w:multiLevelType w:val="hybridMultilevel"/>
    <w:tmpl w:val="A9C2F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82A09"/>
    <w:multiLevelType w:val="hybridMultilevel"/>
    <w:tmpl w:val="A450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50417F"/>
    <w:multiLevelType w:val="hybridMultilevel"/>
    <w:tmpl w:val="0AF6C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387DD8"/>
    <w:multiLevelType w:val="hybridMultilevel"/>
    <w:tmpl w:val="4CF237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C7"/>
    <w:rsid w:val="001B16C7"/>
    <w:rsid w:val="002936A7"/>
    <w:rsid w:val="003D2557"/>
    <w:rsid w:val="00490D03"/>
    <w:rsid w:val="00522B81"/>
    <w:rsid w:val="00776D03"/>
    <w:rsid w:val="007A5FC7"/>
    <w:rsid w:val="009416D0"/>
    <w:rsid w:val="00DD3F28"/>
    <w:rsid w:val="00EA72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C7"/>
    <w:rPr>
      <w:rFonts w:ascii="Times New Roman" w:eastAsiaTheme="minorEastAsia" w:hAnsi="Times New Roman" w:cs="Times New Roman"/>
    </w:rPr>
  </w:style>
  <w:style w:type="paragraph" w:styleId="Heading1">
    <w:name w:val="heading 1"/>
    <w:basedOn w:val="Normal"/>
    <w:next w:val="Normal"/>
    <w:link w:val="Heading1Char"/>
    <w:qFormat/>
    <w:rsid w:val="001B16C7"/>
    <w:pPr>
      <w:keepNext/>
      <w:outlineLvl w:val="0"/>
    </w:pPr>
    <w:rPr>
      <w:rFonts w:ascii="Arial" w:eastAsia="Times New Roman" w:hAnsi="Arial"/>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6C7"/>
    <w:rPr>
      <w:rFonts w:ascii="Arial" w:eastAsia="Times New Roman" w:hAnsi="Arial" w:cs="Times New Roman"/>
      <w:sz w:val="40"/>
      <w:szCs w:val="20"/>
    </w:rPr>
  </w:style>
  <w:style w:type="paragraph" w:styleId="ListParagraph">
    <w:name w:val="List Paragraph"/>
    <w:basedOn w:val="Normal"/>
    <w:uiPriority w:val="34"/>
    <w:qFormat/>
    <w:rsid w:val="001B16C7"/>
    <w:pPr>
      <w:ind w:left="720"/>
      <w:contextualSpacing/>
    </w:pPr>
  </w:style>
  <w:style w:type="character" w:styleId="Hyperlink">
    <w:name w:val="Hyperlink"/>
    <w:basedOn w:val="DefaultParagraphFont"/>
    <w:uiPriority w:val="99"/>
    <w:semiHidden/>
    <w:unhideWhenUsed/>
    <w:rsid w:val="001B16C7"/>
    <w:rPr>
      <w:color w:val="0000FF" w:themeColor="hyperlink"/>
      <w:u w:val="single"/>
    </w:rPr>
  </w:style>
  <w:style w:type="paragraph" w:styleId="BodyText">
    <w:name w:val="Body Text"/>
    <w:basedOn w:val="Normal"/>
    <w:link w:val="BodyTextChar"/>
    <w:rsid w:val="001B16C7"/>
    <w:rPr>
      <w:rFonts w:eastAsia="Times New Roman"/>
      <w:sz w:val="40"/>
      <w:szCs w:val="20"/>
    </w:rPr>
  </w:style>
  <w:style w:type="character" w:customStyle="1" w:styleId="BodyTextChar">
    <w:name w:val="Body Text Char"/>
    <w:basedOn w:val="DefaultParagraphFont"/>
    <w:link w:val="BodyText"/>
    <w:rsid w:val="001B16C7"/>
    <w:rPr>
      <w:rFonts w:ascii="Times New Roman" w:eastAsia="Times New Roman" w:hAnsi="Times New Roman" w:cs="Times New Roman"/>
      <w:sz w:val="40"/>
      <w:szCs w:val="20"/>
    </w:rPr>
  </w:style>
  <w:style w:type="paragraph" w:styleId="BodyText2">
    <w:name w:val="Body Text 2"/>
    <w:basedOn w:val="Normal"/>
    <w:link w:val="BodyText2Char"/>
    <w:rsid w:val="001B16C7"/>
    <w:rPr>
      <w:rFonts w:ascii="Arial" w:eastAsia="Times New Roman" w:hAnsi="Arial"/>
      <w:b/>
      <w:sz w:val="40"/>
      <w:szCs w:val="20"/>
    </w:rPr>
  </w:style>
  <w:style w:type="character" w:customStyle="1" w:styleId="BodyText2Char">
    <w:name w:val="Body Text 2 Char"/>
    <w:basedOn w:val="DefaultParagraphFont"/>
    <w:link w:val="BodyText2"/>
    <w:rsid w:val="001B16C7"/>
    <w:rPr>
      <w:rFonts w:ascii="Arial" w:eastAsia="Times New Roman" w:hAnsi="Arial" w:cs="Times New Roman"/>
      <w:b/>
      <w:sz w:val="40"/>
      <w:szCs w:val="20"/>
    </w:rPr>
  </w:style>
  <w:style w:type="paragraph" w:styleId="Header">
    <w:name w:val="header"/>
    <w:basedOn w:val="Normal"/>
    <w:link w:val="HeaderChar"/>
    <w:uiPriority w:val="99"/>
    <w:semiHidden/>
    <w:unhideWhenUsed/>
    <w:rsid w:val="002936A7"/>
    <w:pPr>
      <w:tabs>
        <w:tab w:val="center" w:pos="4320"/>
        <w:tab w:val="right" w:pos="8640"/>
      </w:tabs>
    </w:pPr>
  </w:style>
  <w:style w:type="character" w:customStyle="1" w:styleId="HeaderChar">
    <w:name w:val="Header Char"/>
    <w:basedOn w:val="DefaultParagraphFont"/>
    <w:link w:val="Header"/>
    <w:uiPriority w:val="99"/>
    <w:semiHidden/>
    <w:rsid w:val="002936A7"/>
    <w:rPr>
      <w:rFonts w:ascii="Times New Roman" w:eastAsiaTheme="minorEastAsia" w:hAnsi="Times New Roman" w:cs="Times New Roman"/>
    </w:rPr>
  </w:style>
  <w:style w:type="paragraph" w:styleId="Footer">
    <w:name w:val="footer"/>
    <w:basedOn w:val="Normal"/>
    <w:link w:val="FooterChar"/>
    <w:uiPriority w:val="99"/>
    <w:semiHidden/>
    <w:unhideWhenUsed/>
    <w:rsid w:val="002936A7"/>
    <w:pPr>
      <w:tabs>
        <w:tab w:val="center" w:pos="4320"/>
        <w:tab w:val="right" w:pos="8640"/>
      </w:tabs>
    </w:pPr>
  </w:style>
  <w:style w:type="character" w:customStyle="1" w:styleId="FooterChar">
    <w:name w:val="Footer Char"/>
    <w:basedOn w:val="DefaultParagraphFont"/>
    <w:link w:val="Footer"/>
    <w:uiPriority w:val="99"/>
    <w:semiHidden/>
    <w:rsid w:val="002936A7"/>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2936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C7"/>
    <w:rPr>
      <w:rFonts w:ascii="Times New Roman" w:eastAsiaTheme="minorEastAsia" w:hAnsi="Times New Roman" w:cs="Times New Roman"/>
    </w:rPr>
  </w:style>
  <w:style w:type="paragraph" w:styleId="Heading1">
    <w:name w:val="heading 1"/>
    <w:basedOn w:val="Normal"/>
    <w:next w:val="Normal"/>
    <w:link w:val="Heading1Char"/>
    <w:qFormat/>
    <w:rsid w:val="001B16C7"/>
    <w:pPr>
      <w:keepNext/>
      <w:outlineLvl w:val="0"/>
    </w:pPr>
    <w:rPr>
      <w:rFonts w:ascii="Arial" w:eastAsia="Times New Roman" w:hAnsi="Arial"/>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6C7"/>
    <w:rPr>
      <w:rFonts w:ascii="Arial" w:eastAsia="Times New Roman" w:hAnsi="Arial" w:cs="Times New Roman"/>
      <w:sz w:val="40"/>
      <w:szCs w:val="20"/>
    </w:rPr>
  </w:style>
  <w:style w:type="paragraph" w:styleId="ListParagraph">
    <w:name w:val="List Paragraph"/>
    <w:basedOn w:val="Normal"/>
    <w:uiPriority w:val="34"/>
    <w:qFormat/>
    <w:rsid w:val="001B16C7"/>
    <w:pPr>
      <w:ind w:left="720"/>
      <w:contextualSpacing/>
    </w:pPr>
  </w:style>
  <w:style w:type="character" w:styleId="Hyperlink">
    <w:name w:val="Hyperlink"/>
    <w:basedOn w:val="DefaultParagraphFont"/>
    <w:uiPriority w:val="99"/>
    <w:semiHidden/>
    <w:unhideWhenUsed/>
    <w:rsid w:val="001B16C7"/>
    <w:rPr>
      <w:color w:val="0000FF" w:themeColor="hyperlink"/>
      <w:u w:val="single"/>
    </w:rPr>
  </w:style>
  <w:style w:type="paragraph" w:styleId="BodyText">
    <w:name w:val="Body Text"/>
    <w:basedOn w:val="Normal"/>
    <w:link w:val="BodyTextChar"/>
    <w:rsid w:val="001B16C7"/>
    <w:rPr>
      <w:rFonts w:eastAsia="Times New Roman"/>
      <w:sz w:val="40"/>
      <w:szCs w:val="20"/>
    </w:rPr>
  </w:style>
  <w:style w:type="character" w:customStyle="1" w:styleId="BodyTextChar">
    <w:name w:val="Body Text Char"/>
    <w:basedOn w:val="DefaultParagraphFont"/>
    <w:link w:val="BodyText"/>
    <w:rsid w:val="001B16C7"/>
    <w:rPr>
      <w:rFonts w:ascii="Times New Roman" w:eastAsia="Times New Roman" w:hAnsi="Times New Roman" w:cs="Times New Roman"/>
      <w:sz w:val="40"/>
      <w:szCs w:val="20"/>
    </w:rPr>
  </w:style>
  <w:style w:type="paragraph" w:styleId="BodyText2">
    <w:name w:val="Body Text 2"/>
    <w:basedOn w:val="Normal"/>
    <w:link w:val="BodyText2Char"/>
    <w:rsid w:val="001B16C7"/>
    <w:rPr>
      <w:rFonts w:ascii="Arial" w:eastAsia="Times New Roman" w:hAnsi="Arial"/>
      <w:b/>
      <w:sz w:val="40"/>
      <w:szCs w:val="20"/>
    </w:rPr>
  </w:style>
  <w:style w:type="character" w:customStyle="1" w:styleId="BodyText2Char">
    <w:name w:val="Body Text 2 Char"/>
    <w:basedOn w:val="DefaultParagraphFont"/>
    <w:link w:val="BodyText2"/>
    <w:rsid w:val="001B16C7"/>
    <w:rPr>
      <w:rFonts w:ascii="Arial" w:eastAsia="Times New Roman" w:hAnsi="Arial" w:cs="Times New Roman"/>
      <w:b/>
      <w:sz w:val="40"/>
      <w:szCs w:val="20"/>
    </w:rPr>
  </w:style>
  <w:style w:type="paragraph" w:styleId="Header">
    <w:name w:val="header"/>
    <w:basedOn w:val="Normal"/>
    <w:link w:val="HeaderChar"/>
    <w:uiPriority w:val="99"/>
    <w:semiHidden/>
    <w:unhideWhenUsed/>
    <w:rsid w:val="002936A7"/>
    <w:pPr>
      <w:tabs>
        <w:tab w:val="center" w:pos="4320"/>
        <w:tab w:val="right" w:pos="8640"/>
      </w:tabs>
    </w:pPr>
  </w:style>
  <w:style w:type="character" w:customStyle="1" w:styleId="HeaderChar">
    <w:name w:val="Header Char"/>
    <w:basedOn w:val="DefaultParagraphFont"/>
    <w:link w:val="Header"/>
    <w:uiPriority w:val="99"/>
    <w:semiHidden/>
    <w:rsid w:val="002936A7"/>
    <w:rPr>
      <w:rFonts w:ascii="Times New Roman" w:eastAsiaTheme="minorEastAsia" w:hAnsi="Times New Roman" w:cs="Times New Roman"/>
    </w:rPr>
  </w:style>
  <w:style w:type="paragraph" w:styleId="Footer">
    <w:name w:val="footer"/>
    <w:basedOn w:val="Normal"/>
    <w:link w:val="FooterChar"/>
    <w:uiPriority w:val="99"/>
    <w:semiHidden/>
    <w:unhideWhenUsed/>
    <w:rsid w:val="002936A7"/>
    <w:pPr>
      <w:tabs>
        <w:tab w:val="center" w:pos="4320"/>
        <w:tab w:val="right" w:pos="8640"/>
      </w:tabs>
    </w:pPr>
  </w:style>
  <w:style w:type="character" w:customStyle="1" w:styleId="FooterChar">
    <w:name w:val="Footer Char"/>
    <w:basedOn w:val="DefaultParagraphFont"/>
    <w:link w:val="Footer"/>
    <w:uiPriority w:val="99"/>
    <w:semiHidden/>
    <w:rsid w:val="002936A7"/>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293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csu.edu/linguistics/education/dialectcurriculum.php"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anne.lobeck@wwu.edu" TargetMode="External"/><Relationship Id="rId1" Type="http://schemas.openxmlformats.org/officeDocument/2006/relationships/hyperlink" Target="mailto:Kristin.denham@w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Denham</dc:creator>
  <cp:lastModifiedBy>gaillynn</cp:lastModifiedBy>
  <cp:revision>2</cp:revision>
  <cp:lastPrinted>2013-01-02T18:58:00Z</cp:lastPrinted>
  <dcterms:created xsi:type="dcterms:W3CDTF">2013-06-26T03:29:00Z</dcterms:created>
  <dcterms:modified xsi:type="dcterms:W3CDTF">2013-06-26T03:29:00Z</dcterms:modified>
</cp:coreProperties>
</file>